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E3D" w:rsidRDefault="00D35E3D" w:rsidP="00D35E3D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Лабораторная работа №7</w:t>
      </w:r>
    </w:p>
    <w:p w:rsidR="00D35E3D" w:rsidRDefault="00D35E3D" w:rsidP="00D35E3D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Статистическое исследование ряда случайных погрешностей измерений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Задание №1. При измерении углов в триангуляции </w:t>
      </w:r>
      <w:r>
        <w:rPr>
          <w:color w:val="000000"/>
          <w:sz w:val="22"/>
          <w:lang w:val="en-US"/>
        </w:rPr>
        <w:t>I</w:t>
      </w:r>
      <w:r>
        <w:rPr>
          <w:color w:val="000000"/>
          <w:sz w:val="22"/>
        </w:rPr>
        <w:t xml:space="preserve"> класса получены угловые невязки треугол</w:t>
      </w:r>
      <w:r>
        <w:rPr>
          <w:color w:val="000000"/>
          <w:sz w:val="22"/>
        </w:rPr>
        <w:t>ь</w:t>
      </w:r>
      <w:r>
        <w:rPr>
          <w:color w:val="000000"/>
          <w:sz w:val="22"/>
        </w:rPr>
        <w:t>ников. Считая, что невязки являются истинными погрешностями суммы углов треугольника необх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димо провести статистическую обработку. Данные в таблице 1.1.(см. лаб. раб. №2)</w:t>
      </w:r>
    </w:p>
    <w:p w:rsidR="00D35E3D" w:rsidRDefault="00D35E3D" w:rsidP="00D35E3D">
      <w:pPr>
        <w:ind w:firstLine="454"/>
        <w:jc w:val="both"/>
        <w:rPr>
          <w:sz w:val="22"/>
        </w:rPr>
      </w:pPr>
      <w:r>
        <w:rPr>
          <w:b/>
          <w:sz w:val="22"/>
        </w:rPr>
        <w:t>Методические рекомендации</w:t>
      </w:r>
      <w:r>
        <w:rPr>
          <w:sz w:val="22"/>
        </w:rPr>
        <w:t>: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>Для исследова</w:t>
      </w:r>
      <w:r>
        <w:rPr>
          <w:color w:val="000000"/>
          <w:sz w:val="22"/>
        </w:rPr>
        <w:softHyphen/>
        <w:t xml:space="preserve">ния организуют </w:t>
      </w:r>
      <w:r>
        <w:rPr>
          <w:i/>
          <w:color w:val="000000"/>
          <w:sz w:val="22"/>
        </w:rPr>
        <w:t xml:space="preserve">совокупность </w:t>
      </w:r>
      <w:r>
        <w:rPr>
          <w:color w:val="000000"/>
          <w:sz w:val="22"/>
        </w:rPr>
        <w:t>случайных независимых зна</w:t>
      </w:r>
      <w:r>
        <w:rPr>
          <w:color w:val="000000"/>
          <w:sz w:val="22"/>
        </w:rPr>
        <w:softHyphen/>
        <w:t>чений изучаемого пар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 xml:space="preserve">метра и проводят ее </w:t>
      </w:r>
      <w:r>
        <w:rPr>
          <w:i/>
          <w:color w:val="000000"/>
          <w:sz w:val="22"/>
        </w:rPr>
        <w:t>статистическую</w:t>
      </w:r>
      <w:r>
        <w:rPr>
          <w:color w:val="000000"/>
          <w:sz w:val="22"/>
        </w:rPr>
        <w:t xml:space="preserve"> </w:t>
      </w:r>
      <w:r>
        <w:rPr>
          <w:i/>
          <w:color w:val="000000"/>
          <w:sz w:val="22"/>
        </w:rPr>
        <w:t>обработку</w:t>
      </w:r>
      <w:r>
        <w:rPr>
          <w:color w:val="000000"/>
          <w:sz w:val="22"/>
        </w:rPr>
        <w:t>, в процессе которой находят основные параметры распреде</w:t>
      </w:r>
      <w:r>
        <w:rPr>
          <w:color w:val="000000"/>
          <w:sz w:val="22"/>
        </w:rPr>
        <w:softHyphen/>
        <w:t>ления (выборочные математическое ожидание, дисперсию, асиммет</w:t>
      </w:r>
      <w:r>
        <w:rPr>
          <w:color w:val="000000"/>
          <w:sz w:val="22"/>
        </w:rPr>
        <w:softHyphen/>
        <w:t>рию, эксцесс и т. п.) и о</w:t>
      </w:r>
      <w:r>
        <w:rPr>
          <w:color w:val="000000"/>
          <w:sz w:val="22"/>
        </w:rPr>
        <w:t>п</w:t>
      </w:r>
      <w:r>
        <w:rPr>
          <w:color w:val="000000"/>
          <w:sz w:val="22"/>
        </w:rPr>
        <w:t>ределяют степень близости фактического распределения данной совокупности случайных значений некоторому предполагаемому теоретическому распределению. При анализе результатов измерений в качестве предполагаемого принимают нормальное распределение. Расчеты рекомендуется произв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дить в формуляре (таблица 7.1)</w:t>
      </w:r>
    </w:p>
    <w:p w:rsidR="00D35E3D" w:rsidRDefault="00D35E3D" w:rsidP="00D35E3D">
      <w:pPr>
        <w:shd w:val="clear" w:color="auto" w:fill="FFFFFF"/>
        <w:ind w:firstLine="454"/>
        <w:jc w:val="right"/>
        <w:rPr>
          <w:sz w:val="22"/>
        </w:rPr>
      </w:pPr>
      <w:r>
        <w:rPr>
          <w:sz w:val="22"/>
        </w:rPr>
        <w:t>Таблица 7.1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1"/>
        <w:gridCol w:w="1661"/>
        <w:gridCol w:w="1661"/>
        <w:gridCol w:w="1661"/>
        <w:gridCol w:w="1661"/>
        <w:gridCol w:w="1661"/>
      </w:tblGrid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Номер измер</w:t>
            </w:r>
            <w:r>
              <w:rPr>
                <w:sz w:val="22"/>
              </w:rPr>
              <w:t>е</w:t>
            </w:r>
            <w:r>
              <w:rPr>
                <w:sz w:val="22"/>
              </w:rPr>
              <w:t>ния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Измеренное значение х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sym w:font="Symbol" w:char="F065"/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sym w:font="Symbol" w:char="F065"/>
            </w:r>
            <w:r>
              <w:rPr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sym w:font="Symbol" w:char="F065"/>
            </w:r>
            <w:r>
              <w:rPr>
                <w:sz w:val="22"/>
                <w:vertAlign w:val="superscript"/>
                <w:lang w:val="en-US"/>
              </w:rPr>
              <w:t>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sym w:font="Symbol" w:char="F065"/>
            </w:r>
            <w:r>
              <w:rPr>
                <w:sz w:val="22"/>
                <w:vertAlign w:val="superscript"/>
                <w:lang w:val="en-US"/>
              </w:rPr>
              <w:t>4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.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.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n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X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sym w:font="Symbol" w:char="F05B"/>
            </w:r>
            <w:r>
              <w:rPr>
                <w:sz w:val="22"/>
              </w:rPr>
              <w:sym w:font="Symbol" w:char="F065"/>
            </w:r>
            <w:r>
              <w:rPr>
                <w:sz w:val="22"/>
              </w:rPr>
              <w:sym w:font="Symbol" w:char="F05D"/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sym w:font="Symbol" w:char="F05B"/>
            </w:r>
            <w:r>
              <w:rPr>
                <w:sz w:val="22"/>
              </w:rPr>
              <w:sym w:font="Symbol" w:char="F065"/>
            </w:r>
            <w:r>
              <w:rPr>
                <w:sz w:val="22"/>
                <w:vertAlign w:val="superscript"/>
                <w:lang w:val="en-US"/>
              </w:rPr>
              <w:t>2</w:t>
            </w:r>
            <w:r>
              <w:rPr>
                <w:sz w:val="22"/>
              </w:rPr>
              <w:sym w:font="Symbol" w:char="F05D"/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sym w:font="Symbol" w:char="F05B"/>
            </w:r>
            <w:r>
              <w:rPr>
                <w:sz w:val="22"/>
              </w:rPr>
              <w:sym w:font="Symbol" w:char="F065"/>
            </w:r>
            <w:r>
              <w:rPr>
                <w:sz w:val="22"/>
                <w:vertAlign w:val="superscript"/>
                <w:lang w:val="en-US"/>
              </w:rPr>
              <w:t>3</w:t>
            </w:r>
            <w:r>
              <w:rPr>
                <w:sz w:val="22"/>
              </w:rPr>
              <w:sym w:font="Symbol" w:char="F05D"/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sym w:font="Symbol" w:char="F05B"/>
            </w:r>
            <w:r>
              <w:rPr>
                <w:sz w:val="22"/>
              </w:rPr>
              <w:sym w:font="Symbol" w:char="F065"/>
            </w:r>
            <w:r>
              <w:rPr>
                <w:sz w:val="22"/>
                <w:vertAlign w:val="superscript"/>
                <w:lang w:val="en-US"/>
              </w:rPr>
              <w:t>4</w:t>
            </w:r>
            <w:r>
              <w:rPr>
                <w:sz w:val="22"/>
              </w:rPr>
              <w:sym w:font="Symbol" w:char="F05D"/>
            </w:r>
          </w:p>
        </w:tc>
      </w:tr>
    </w:tbl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</w:p>
    <w:p w:rsidR="00D35E3D" w:rsidRDefault="00D35E3D" w:rsidP="00D35E3D">
      <w:pPr>
        <w:shd w:val="clear" w:color="auto" w:fill="FFFFFF"/>
        <w:ind w:firstLine="454"/>
        <w:jc w:val="both"/>
        <w:rPr>
          <w:i/>
          <w:color w:val="000000"/>
          <w:sz w:val="22"/>
        </w:rPr>
      </w:pPr>
      <w:r>
        <w:rPr>
          <w:i/>
          <w:color w:val="000000"/>
          <w:sz w:val="22"/>
        </w:rPr>
        <w:t>Последовательность обработки</w:t>
      </w:r>
    </w:p>
    <w:p w:rsidR="00D35E3D" w:rsidRDefault="00D35E3D" w:rsidP="00D35E3D">
      <w:pPr>
        <w:shd w:val="clear" w:color="auto" w:fill="FFFFFF"/>
        <w:ind w:firstLine="454"/>
        <w:jc w:val="both"/>
        <w:rPr>
          <w:i/>
          <w:color w:val="000000"/>
          <w:sz w:val="22"/>
          <w:lang w:val="en-US"/>
        </w:rPr>
      </w:pPr>
      <w:r>
        <w:rPr>
          <w:color w:val="000000"/>
          <w:sz w:val="22"/>
        </w:rPr>
        <w:t>1. Вычисляют следующие показатели: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а) </w:t>
      </w:r>
      <w:r>
        <w:rPr>
          <w:i/>
          <w:color w:val="000000"/>
          <w:sz w:val="22"/>
        </w:rPr>
        <w:t>смещение</w:t>
      </w:r>
      <w:r>
        <w:rPr>
          <w:color w:val="000000"/>
          <w:sz w:val="22"/>
        </w:rPr>
        <w:t xml:space="preserve"> выборочного среднего арифметического значения относительно «истинного» равно</w:t>
      </w:r>
    </w:p>
    <w:p w:rsidR="00D35E3D" w:rsidRDefault="00D35E3D" w:rsidP="00D35E3D">
      <w:pPr>
        <w:ind w:firstLine="454"/>
        <w:jc w:val="center"/>
        <w:rPr>
          <w:sz w:val="22"/>
        </w:rPr>
      </w:pPr>
      <w:r>
        <w:rPr>
          <w:position w:val="-24"/>
        </w:rPr>
        <w:object w:dxaOrig="7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.9pt;height:30.85pt" o:ole="" fillcolor="window">
            <v:imagedata r:id="rId4" o:title=""/>
          </v:shape>
          <o:OLEObject Type="Embed" ProgID="Equation.3" ShapeID="_x0000_i1025" DrawAspect="Content" ObjectID="_1672638008" r:id="rId5"/>
        </w:object>
      </w:r>
    </w:p>
    <w:p w:rsidR="00D35E3D" w:rsidRDefault="00D35E3D" w:rsidP="00D35E3D">
      <w:pPr>
        <w:shd w:val="clear" w:color="auto" w:fill="FFFFFF"/>
        <w:jc w:val="both"/>
        <w:rPr>
          <w:sz w:val="22"/>
        </w:rPr>
      </w:pPr>
      <w:r>
        <w:rPr>
          <w:color w:val="000000"/>
          <w:sz w:val="22"/>
        </w:rPr>
        <w:t>отсюда вычисляют среднее значение из ряда измерений.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б) </w:t>
      </w:r>
      <w:r>
        <w:rPr>
          <w:i/>
          <w:color w:val="000000"/>
          <w:sz w:val="22"/>
        </w:rPr>
        <w:t>центральный момент</w:t>
      </w:r>
      <w:r>
        <w:rPr>
          <w:color w:val="000000"/>
          <w:sz w:val="22"/>
        </w:rPr>
        <w:t xml:space="preserve"> второго порядка (выборочная диспер</w:t>
      </w:r>
      <w:r>
        <w:rPr>
          <w:color w:val="000000"/>
          <w:sz w:val="22"/>
        </w:rPr>
        <w:softHyphen/>
        <w:t>сия измеренных значений) соста</w:t>
      </w:r>
      <w:r>
        <w:rPr>
          <w:color w:val="000000"/>
          <w:sz w:val="22"/>
        </w:rPr>
        <w:t>в</w:t>
      </w:r>
      <w:r>
        <w:rPr>
          <w:color w:val="000000"/>
          <w:sz w:val="22"/>
        </w:rPr>
        <w:t>ляет</w:t>
      </w:r>
    </w:p>
    <w:p w:rsidR="00D35E3D" w:rsidRDefault="00D35E3D" w:rsidP="00D35E3D">
      <w:pPr>
        <w:shd w:val="clear" w:color="auto" w:fill="FFFFFF"/>
        <w:ind w:firstLine="454"/>
        <w:jc w:val="center"/>
        <w:rPr>
          <w:sz w:val="22"/>
        </w:rPr>
      </w:pPr>
      <w:r>
        <w:rPr>
          <w:position w:val="-24"/>
        </w:rPr>
        <w:object w:dxaOrig="1500" w:dyaOrig="620">
          <v:shape id="_x0000_i1026" type="#_x0000_t75" style="width:75.25pt;height:30.85pt" o:ole="" fillcolor="window">
            <v:imagedata r:id="rId6" o:title=""/>
          </v:shape>
          <o:OLEObject Type="Embed" ProgID="Equation.3" ShapeID="_x0000_i1026" DrawAspect="Content" ObjectID="_1672638009" r:id="rId7"/>
        </w:object>
      </w:r>
    </w:p>
    <w:p w:rsidR="00D35E3D" w:rsidRPr="00A56C73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отсюда средняя квадратическая погрешность измерений вычисляется так:</w:t>
      </w:r>
    </w:p>
    <w:p w:rsidR="00D35E3D" w:rsidRDefault="00D35E3D" w:rsidP="00D35E3D">
      <w:pPr>
        <w:shd w:val="clear" w:color="auto" w:fill="FFFFFF"/>
        <w:ind w:firstLine="454"/>
        <w:jc w:val="center"/>
        <w:rPr>
          <w:color w:val="000000"/>
          <w:sz w:val="22"/>
          <w:lang w:val="en-US"/>
        </w:rPr>
      </w:pPr>
      <w:r>
        <w:rPr>
          <w:color w:val="000000"/>
          <w:position w:val="-12"/>
          <w:sz w:val="22"/>
          <w:lang w:val="en-US"/>
        </w:rPr>
        <w:object w:dxaOrig="940" w:dyaOrig="400">
          <v:shape id="_x0000_i1027" type="#_x0000_t75" style="width:47.1pt;height:20.05pt" o:ole="" fillcolor="window">
            <v:imagedata r:id="rId8" o:title=""/>
          </v:shape>
          <o:OLEObject Type="Embed" ProgID="Equation.3" ShapeID="_x0000_i1027" DrawAspect="Content" ObjectID="_1672638010" r:id="rId9"/>
        </w:object>
      </w:r>
    </w:p>
    <w:p w:rsidR="00D35E3D" w:rsidRPr="00A56C73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в) центральный момент третьего порядка находится следующим образом:</w:t>
      </w:r>
    </w:p>
    <w:p w:rsidR="00D35E3D" w:rsidRDefault="00D35E3D" w:rsidP="00D35E3D">
      <w:pPr>
        <w:shd w:val="clear" w:color="auto" w:fill="FFFFFF"/>
        <w:ind w:firstLine="454"/>
        <w:jc w:val="center"/>
        <w:rPr>
          <w:color w:val="000000"/>
          <w:sz w:val="22"/>
          <w:lang w:val="en-US"/>
        </w:rPr>
      </w:pPr>
      <w:r>
        <w:rPr>
          <w:color w:val="000000"/>
          <w:position w:val="-24"/>
          <w:sz w:val="22"/>
          <w:lang w:val="en-US"/>
        </w:rPr>
        <w:object w:dxaOrig="940" w:dyaOrig="660">
          <v:shape id="_x0000_i1028" type="#_x0000_t75" style="width:47.1pt;height:33pt" o:ole="" fillcolor="window">
            <v:imagedata r:id="rId10" o:title=""/>
          </v:shape>
          <o:OLEObject Type="Embed" ProgID="Equation.3" ShapeID="_x0000_i1028" DrawAspect="Content" ObjectID="_1672638011" r:id="rId11"/>
        </w:object>
      </w:r>
    </w:p>
    <w:p w:rsidR="00D35E3D" w:rsidRPr="00A56C73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 xml:space="preserve">отсюда </w:t>
      </w:r>
      <w:r>
        <w:rPr>
          <w:i/>
          <w:color w:val="000000"/>
          <w:sz w:val="22"/>
        </w:rPr>
        <w:t>асимметрия</w:t>
      </w:r>
      <w:r>
        <w:rPr>
          <w:color w:val="000000"/>
          <w:sz w:val="22"/>
        </w:rPr>
        <w:t xml:space="preserve"> кривой фактического распределения опреде</w:t>
      </w:r>
      <w:r>
        <w:rPr>
          <w:color w:val="000000"/>
          <w:sz w:val="22"/>
        </w:rPr>
        <w:softHyphen/>
        <w:t>ляется как</w:t>
      </w:r>
    </w:p>
    <w:p w:rsidR="00D35E3D" w:rsidRDefault="00D35E3D" w:rsidP="00D35E3D">
      <w:pPr>
        <w:shd w:val="clear" w:color="auto" w:fill="FFFFFF"/>
        <w:ind w:firstLine="454"/>
        <w:jc w:val="center"/>
        <w:rPr>
          <w:color w:val="000000"/>
          <w:sz w:val="22"/>
          <w:lang w:val="en-US"/>
        </w:rPr>
      </w:pPr>
      <w:r>
        <w:rPr>
          <w:color w:val="000000"/>
          <w:position w:val="-24"/>
          <w:sz w:val="22"/>
          <w:lang w:val="en-US"/>
        </w:rPr>
        <w:object w:dxaOrig="800" w:dyaOrig="620">
          <v:shape id="_x0000_i1029" type="#_x0000_t75" style="width:40.05pt;height:30.85pt" o:ole="" fillcolor="window">
            <v:imagedata r:id="rId12" o:title=""/>
          </v:shape>
          <o:OLEObject Type="Embed" ProgID="Equation.3" ShapeID="_x0000_i1029" DrawAspect="Content" ObjectID="_1672638012" r:id="rId13"/>
        </w:object>
      </w:r>
    </w:p>
    <w:p w:rsidR="00D35E3D" w:rsidRPr="00A56C73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г) центральный момент четвертого порядка выражается формулой</w:t>
      </w:r>
    </w:p>
    <w:p w:rsidR="00D35E3D" w:rsidRDefault="00D35E3D" w:rsidP="00D35E3D">
      <w:pPr>
        <w:shd w:val="clear" w:color="auto" w:fill="FFFFFF"/>
        <w:ind w:firstLine="454"/>
        <w:jc w:val="center"/>
        <w:rPr>
          <w:color w:val="000000"/>
          <w:sz w:val="22"/>
          <w:lang w:val="en-US"/>
        </w:rPr>
      </w:pPr>
      <w:r>
        <w:rPr>
          <w:color w:val="000000"/>
          <w:position w:val="-24"/>
          <w:sz w:val="22"/>
          <w:lang w:val="en-US"/>
        </w:rPr>
        <w:object w:dxaOrig="940" w:dyaOrig="660">
          <v:shape id="_x0000_i1030" type="#_x0000_t75" style="width:47.1pt;height:33pt" o:ole="" fillcolor="window">
            <v:imagedata r:id="rId14" o:title=""/>
          </v:shape>
          <o:OLEObject Type="Embed" ProgID="Equation.3" ShapeID="_x0000_i1030" DrawAspect="Content" ObjectID="_1672638013" r:id="rId15"/>
        </w:object>
      </w:r>
    </w:p>
    <w:p w:rsidR="00D35E3D" w:rsidRPr="00A56C73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 xml:space="preserve">отсюда  </w:t>
      </w:r>
      <w:r>
        <w:rPr>
          <w:i/>
          <w:color w:val="000000"/>
          <w:sz w:val="22"/>
        </w:rPr>
        <w:t xml:space="preserve">эксцесс </w:t>
      </w:r>
      <w:r>
        <w:rPr>
          <w:color w:val="000000"/>
          <w:sz w:val="22"/>
        </w:rPr>
        <w:t xml:space="preserve"> кривой  фактического  распределения   получается равным</w:t>
      </w:r>
    </w:p>
    <w:p w:rsidR="00D35E3D" w:rsidRDefault="00D35E3D" w:rsidP="00D35E3D">
      <w:pPr>
        <w:shd w:val="clear" w:color="auto" w:fill="FFFFFF"/>
        <w:ind w:firstLine="454"/>
        <w:jc w:val="center"/>
        <w:rPr>
          <w:color w:val="000000"/>
          <w:sz w:val="22"/>
          <w:lang w:val="en-US"/>
        </w:rPr>
      </w:pPr>
      <w:r>
        <w:rPr>
          <w:color w:val="000000"/>
          <w:position w:val="-24"/>
          <w:sz w:val="22"/>
          <w:lang w:val="en-US"/>
        </w:rPr>
        <w:object w:dxaOrig="820" w:dyaOrig="620">
          <v:shape id="_x0000_i1031" type="#_x0000_t75" style="width:41.15pt;height:30.85pt" o:ole="" fillcolor="window">
            <v:imagedata r:id="rId16" o:title=""/>
          </v:shape>
          <o:OLEObject Type="Embed" ProgID="Equation.3" ShapeID="_x0000_i1031" DrawAspect="Content" ObjectID="_1672638014" r:id="rId17"/>
        </w:objec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Замечаем, что полученная асимметрия называется левосторонней при А&gt;0, правосторонней – при А</w:t>
      </w:r>
      <w:r>
        <w:rPr>
          <w:color w:val="000000"/>
          <w:sz w:val="22"/>
        </w:rPr>
        <w:sym w:font="Symbol" w:char="F03C"/>
      </w:r>
      <w:r>
        <w:rPr>
          <w:color w:val="000000"/>
          <w:sz w:val="22"/>
        </w:rPr>
        <w:t>0. Вершина кривой фактического распределения несколько ниже вершины кривой теоретического нормального распределения при Э</w:t>
      </w:r>
      <w:r>
        <w:rPr>
          <w:color w:val="000000"/>
          <w:sz w:val="22"/>
        </w:rPr>
        <w:sym w:font="Symbol" w:char="F03C"/>
      </w:r>
      <w:r>
        <w:rPr>
          <w:color w:val="000000"/>
          <w:sz w:val="22"/>
        </w:rPr>
        <w:t>0, при Э&gt;0 - наоборот.</w: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2. Оценивают допустимые значения асимметрии и эксцесса:</w:t>
      </w:r>
    </w:p>
    <w:p w:rsidR="00D35E3D" w:rsidRDefault="00D35E3D" w:rsidP="00D35E3D">
      <w:pPr>
        <w:ind w:firstLine="454"/>
        <w:jc w:val="center"/>
        <w:rPr>
          <w:sz w:val="22"/>
        </w:rPr>
      </w:pPr>
      <w:r>
        <w:rPr>
          <w:position w:val="-70"/>
        </w:rPr>
        <w:object w:dxaOrig="3040" w:dyaOrig="1520">
          <v:shape id="_x0000_i1032" type="#_x0000_t75" style="width:111pt;height:54.7pt" o:ole="" fillcolor="window">
            <v:imagedata r:id="rId18" o:title=""/>
          </v:shape>
          <o:OLEObject Type="Embed" ProgID="Equation.3" ShapeID="_x0000_i1032" DrawAspect="Content" ObjectID="_1672638015" r:id="rId19"/>
        </w:objec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Если величины асимметрии и эксцесса незначительны и не выходят за пределы допусков - это свидетельствует о том, что фактическое распределение может быть близким к нормальному.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>3. Проверяют соответствие фактического распределения слу</w:t>
      </w:r>
      <w:r>
        <w:rPr>
          <w:color w:val="000000"/>
          <w:sz w:val="22"/>
        </w:rPr>
        <w:softHyphen/>
        <w:t xml:space="preserve">чайных значений </w:t>
      </w:r>
      <w:r>
        <w:rPr>
          <w:color w:val="000000"/>
          <w:sz w:val="22"/>
        </w:rPr>
        <w:sym w:font="Symbol" w:char="F065"/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 xml:space="preserve"> нормальному з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 xml:space="preserve">кону. Обычно применяют один из двух наиболее употребительных </w:t>
      </w:r>
      <w:r>
        <w:rPr>
          <w:i/>
          <w:color w:val="000000"/>
          <w:sz w:val="22"/>
        </w:rPr>
        <w:t>критериев согласия</w:t>
      </w:r>
      <w:r>
        <w:rPr>
          <w:color w:val="000000"/>
          <w:sz w:val="22"/>
        </w:rPr>
        <w:t>: Пирсона или Колмогорова.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В обоих критериях оперируют над </w:t>
      </w:r>
      <w:r>
        <w:rPr>
          <w:i/>
          <w:color w:val="000000"/>
          <w:sz w:val="22"/>
        </w:rPr>
        <w:t>группированными исходными данными</w:t>
      </w:r>
      <w:r>
        <w:rPr>
          <w:color w:val="000000"/>
          <w:sz w:val="22"/>
        </w:rPr>
        <w:t xml:space="preserve">. Для этого значения </w:t>
      </w:r>
      <w:r>
        <w:rPr>
          <w:color w:val="000000"/>
          <w:sz w:val="22"/>
        </w:rPr>
        <w:sym w:font="Symbol" w:char="F065"/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 xml:space="preserve"> располагают в возрастающем по</w:t>
      </w:r>
      <w:r>
        <w:rPr>
          <w:color w:val="000000"/>
          <w:sz w:val="22"/>
        </w:rPr>
        <w:softHyphen/>
        <w:t>рядке и полученный, вариационный ряд разбивают на равные инте</w:t>
      </w:r>
      <w:r>
        <w:rPr>
          <w:color w:val="000000"/>
          <w:sz w:val="22"/>
        </w:rPr>
        <w:t>р</w:t>
      </w:r>
      <w:r>
        <w:rPr>
          <w:color w:val="000000"/>
          <w:sz w:val="22"/>
        </w:rPr>
        <w:t xml:space="preserve">валы. Ширину интервала </w:t>
      </w:r>
      <w:r>
        <w:rPr>
          <w:i/>
          <w:color w:val="000000"/>
          <w:sz w:val="22"/>
          <w:lang w:val="en-US"/>
        </w:rPr>
        <w:t>h</w:t>
      </w:r>
      <w:r>
        <w:rPr>
          <w:color w:val="000000"/>
          <w:sz w:val="22"/>
        </w:rPr>
        <w:t xml:space="preserve"> принимают примерно равной по</w:t>
      </w:r>
      <w:r>
        <w:rPr>
          <w:color w:val="000000"/>
          <w:sz w:val="22"/>
        </w:rPr>
        <w:softHyphen/>
        <w:t>ловине предполагаемой средней погре</w:t>
      </w:r>
      <w:r>
        <w:rPr>
          <w:color w:val="000000"/>
          <w:sz w:val="22"/>
        </w:rPr>
        <w:t>ш</w:t>
      </w:r>
      <w:r>
        <w:rPr>
          <w:color w:val="000000"/>
          <w:sz w:val="22"/>
        </w:rPr>
        <w:t>ности.</w: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Верхние границы интервалов х</w:t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 xml:space="preserve"> отложены по обе стороны от нуля (столбец 1, табл. 7.2). Для ка</w:t>
      </w:r>
      <w:r>
        <w:rPr>
          <w:color w:val="000000"/>
          <w:sz w:val="22"/>
        </w:rPr>
        <w:t>ж</w:t>
      </w:r>
      <w:r>
        <w:rPr>
          <w:color w:val="000000"/>
          <w:sz w:val="22"/>
        </w:rPr>
        <w:t xml:space="preserve">дого интервала находят </w:t>
      </w:r>
      <w:r>
        <w:rPr>
          <w:i/>
          <w:color w:val="000000"/>
          <w:sz w:val="22"/>
        </w:rPr>
        <w:t>частоту</w:t>
      </w:r>
      <w:r>
        <w:rPr>
          <w:color w:val="000000"/>
          <w:sz w:val="22"/>
        </w:rPr>
        <w:t xml:space="preserve"> </w:t>
      </w:r>
      <w:r>
        <w:rPr>
          <w:i/>
          <w:color w:val="000000"/>
          <w:sz w:val="22"/>
          <w:lang w:val="en-US"/>
        </w:rPr>
        <w:t>n</w:t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 xml:space="preserve"> — число случайных величин ряда, попавших внутрь соответст</w:t>
      </w:r>
      <w:r>
        <w:rPr>
          <w:color w:val="000000"/>
          <w:sz w:val="22"/>
        </w:rPr>
        <w:softHyphen/>
        <w:t>вующего интервала. Эти частоты расположены в столбце 2. Норми</w:t>
      </w:r>
      <w:r>
        <w:rPr>
          <w:color w:val="000000"/>
          <w:sz w:val="22"/>
        </w:rPr>
        <w:softHyphen/>
        <w:t>рованные интервалы, вычисленные по формуле</w:t>
      </w:r>
    </w:p>
    <w:p w:rsidR="00D35E3D" w:rsidRDefault="00D35E3D" w:rsidP="00D35E3D">
      <w:pPr>
        <w:shd w:val="clear" w:color="auto" w:fill="FFFFFF"/>
        <w:ind w:firstLine="454"/>
        <w:jc w:val="center"/>
        <w:rPr>
          <w:sz w:val="22"/>
        </w:rPr>
      </w:pPr>
      <w:r>
        <w:rPr>
          <w:color w:val="000000"/>
          <w:sz w:val="22"/>
          <w:lang w:val="en-US"/>
        </w:rPr>
        <w:t>t</w:t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 xml:space="preserve"> = х</w:t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>/</w:t>
      </w:r>
      <w:r>
        <w:rPr>
          <w:color w:val="000000"/>
          <w:sz w:val="22"/>
          <w:lang w:val="en-US"/>
        </w:rPr>
        <w:t>m</w:t>
      </w:r>
      <w:r>
        <w:rPr>
          <w:color w:val="000000"/>
          <w:sz w:val="22"/>
        </w:rPr>
        <w:t>,</w:t>
      </w:r>
    </w:p>
    <w:p w:rsidR="00D35E3D" w:rsidRDefault="00D35E3D" w:rsidP="00D35E3D">
      <w:pPr>
        <w:shd w:val="clear" w:color="auto" w:fill="FFFFFF"/>
        <w:jc w:val="both"/>
        <w:rPr>
          <w:sz w:val="22"/>
        </w:rPr>
      </w:pPr>
      <w:r>
        <w:rPr>
          <w:color w:val="000000"/>
          <w:sz w:val="22"/>
        </w:rPr>
        <w:t>приведены в столбце 3. По ним выбираются половин</w:t>
      </w:r>
      <w:r>
        <w:rPr>
          <w:color w:val="000000"/>
          <w:sz w:val="22"/>
        </w:rPr>
        <w:softHyphen/>
        <w:t>ные значения Ф(</w:t>
      </w:r>
      <w:r>
        <w:rPr>
          <w:color w:val="000000"/>
          <w:sz w:val="22"/>
          <w:lang w:val="en-US"/>
        </w:rPr>
        <w:t>t</w:t>
      </w:r>
      <w:r>
        <w:rPr>
          <w:color w:val="000000"/>
          <w:sz w:val="22"/>
        </w:rPr>
        <w:t>) (приложение 1), приведенные в столбце 4. Для удобства дальнейших вычислении знаки этих значений приняты анало</w:t>
      </w:r>
      <w:r>
        <w:rPr>
          <w:color w:val="000000"/>
          <w:sz w:val="22"/>
        </w:rPr>
        <w:softHyphen/>
        <w:t xml:space="preserve">гичными знаками величин </w:t>
      </w:r>
      <w:r>
        <w:rPr>
          <w:color w:val="000000"/>
          <w:sz w:val="22"/>
          <w:lang w:val="en-US"/>
        </w:rPr>
        <w:t>t</w:t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>.</w: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В столбцах 5 и 6 записаны теоретические р</w:t>
      </w:r>
      <w:r>
        <w:rPr>
          <w:color w:val="000000"/>
          <w:sz w:val="22"/>
          <w:vertAlign w:val="subscript"/>
          <w:lang w:val="en-US"/>
        </w:rPr>
        <w:t>t</w:t>
      </w:r>
      <w:r>
        <w:rPr>
          <w:color w:val="000000"/>
          <w:sz w:val="22"/>
        </w:rPr>
        <w:t xml:space="preserve"> и фактические р</w:t>
      </w:r>
      <w:r>
        <w:rPr>
          <w:color w:val="000000"/>
          <w:sz w:val="22"/>
          <w:vertAlign w:val="subscript"/>
        </w:rPr>
        <w:t>ф</w:t>
      </w:r>
      <w:r>
        <w:rPr>
          <w:color w:val="000000"/>
          <w:sz w:val="22"/>
        </w:rPr>
        <w:t xml:space="preserve"> вероятности попадания случайных величин в принятые интервалы.</w:t>
      </w:r>
    </w:p>
    <w:p w:rsidR="00D35E3D" w:rsidRPr="00A56C73" w:rsidRDefault="00D35E3D" w:rsidP="00D35E3D">
      <w:pPr>
        <w:shd w:val="clear" w:color="auto" w:fill="FFFFFF"/>
        <w:ind w:firstLine="454"/>
        <w:jc w:val="right"/>
        <w:rPr>
          <w:color w:val="000000"/>
          <w:sz w:val="22"/>
        </w:rPr>
      </w:pPr>
    </w:p>
    <w:p w:rsidR="00D35E3D" w:rsidRPr="00A56C73" w:rsidRDefault="00D35E3D" w:rsidP="00D35E3D">
      <w:pPr>
        <w:shd w:val="clear" w:color="auto" w:fill="FFFFFF"/>
        <w:ind w:firstLine="454"/>
        <w:jc w:val="right"/>
        <w:rPr>
          <w:color w:val="000000"/>
          <w:sz w:val="22"/>
        </w:rPr>
      </w:pPr>
    </w:p>
    <w:p w:rsidR="00D35E3D" w:rsidRPr="00A56C73" w:rsidRDefault="00D35E3D" w:rsidP="00D35E3D">
      <w:pPr>
        <w:shd w:val="clear" w:color="auto" w:fill="FFFFFF"/>
        <w:ind w:firstLine="454"/>
        <w:jc w:val="right"/>
        <w:rPr>
          <w:color w:val="000000"/>
          <w:sz w:val="22"/>
        </w:rPr>
      </w:pPr>
    </w:p>
    <w:p w:rsidR="00D35E3D" w:rsidRPr="00A56C73" w:rsidRDefault="00D35E3D" w:rsidP="00D35E3D">
      <w:pPr>
        <w:shd w:val="clear" w:color="auto" w:fill="FFFFFF"/>
        <w:ind w:firstLine="454"/>
        <w:jc w:val="right"/>
        <w:rPr>
          <w:color w:val="000000"/>
          <w:sz w:val="22"/>
        </w:rPr>
      </w:pPr>
    </w:p>
    <w:p w:rsidR="00D35E3D" w:rsidRPr="00A56C73" w:rsidRDefault="00D35E3D" w:rsidP="00D35E3D">
      <w:pPr>
        <w:shd w:val="clear" w:color="auto" w:fill="FFFFFF"/>
        <w:ind w:firstLine="454"/>
        <w:jc w:val="right"/>
        <w:rPr>
          <w:color w:val="000000"/>
          <w:sz w:val="22"/>
        </w:rPr>
      </w:pPr>
    </w:p>
    <w:p w:rsidR="00D35E3D" w:rsidRDefault="00D35E3D" w:rsidP="00D35E3D">
      <w:pPr>
        <w:shd w:val="clear" w:color="auto" w:fill="FFFFFF"/>
        <w:ind w:firstLine="454"/>
        <w:jc w:val="right"/>
        <w:rPr>
          <w:color w:val="000000"/>
          <w:sz w:val="22"/>
        </w:rPr>
      </w:pPr>
      <w:r>
        <w:rPr>
          <w:color w:val="000000"/>
          <w:sz w:val="22"/>
        </w:rPr>
        <w:t>Таблица 7.2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6"/>
        <w:gridCol w:w="906"/>
        <w:gridCol w:w="906"/>
        <w:gridCol w:w="906"/>
        <w:gridCol w:w="906"/>
        <w:gridCol w:w="906"/>
        <w:gridCol w:w="906"/>
        <w:gridCol w:w="996"/>
        <w:gridCol w:w="850"/>
        <w:gridCol w:w="851"/>
        <w:gridCol w:w="927"/>
      </w:tblGrid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906" w:type="dxa"/>
            <w:vMerge w:val="restart"/>
            <w:textDirection w:val="btLr"/>
          </w:tcPr>
          <w:p w:rsidR="00D35E3D" w:rsidRDefault="00D35E3D" w:rsidP="00247E88">
            <w:pPr>
              <w:ind w:left="113" w:right="113"/>
              <w:jc w:val="both"/>
            </w:pPr>
            <w:r>
              <w:t>Верхние границы инте</w:t>
            </w:r>
            <w:r>
              <w:t>р</w:t>
            </w:r>
            <w:r>
              <w:t>ваов х</w:t>
            </w:r>
            <w:r>
              <w:rPr>
                <w:vertAlign w:val="subscript"/>
                <w:lang w:val="en-US"/>
              </w:rPr>
              <w:t>i</w:t>
            </w:r>
            <w:r>
              <w:t xml:space="preserve"> угл с</w:t>
            </w:r>
          </w:p>
        </w:tc>
        <w:tc>
          <w:tcPr>
            <w:tcW w:w="906" w:type="dxa"/>
            <w:vMerge w:val="restart"/>
            <w:textDirection w:val="btLr"/>
          </w:tcPr>
          <w:p w:rsidR="00D35E3D" w:rsidRDefault="00D35E3D" w:rsidP="00247E88">
            <w:pPr>
              <w:ind w:left="113" w:right="113"/>
              <w:jc w:val="both"/>
            </w:pPr>
          </w:p>
          <w:p w:rsidR="00D35E3D" w:rsidRDefault="00D35E3D" w:rsidP="00247E88">
            <w:pPr>
              <w:ind w:left="113" w:right="113"/>
              <w:jc w:val="both"/>
              <w:rPr>
                <w:lang w:val="en-US"/>
              </w:rPr>
            </w:pPr>
            <w:r>
              <w:t>Ча</w:t>
            </w:r>
            <w:r>
              <w:t>с</w:t>
            </w:r>
            <w:r>
              <w:t xml:space="preserve">тоты </w:t>
            </w:r>
            <w:r>
              <w:rPr>
                <w:lang w:val="en-US"/>
              </w:rPr>
              <w:t>n</w:t>
            </w:r>
            <w:r>
              <w:rPr>
                <w:vertAlign w:val="subscript"/>
                <w:lang w:val="en-US"/>
              </w:rPr>
              <w:t>i</w:t>
            </w:r>
          </w:p>
        </w:tc>
        <w:tc>
          <w:tcPr>
            <w:tcW w:w="906" w:type="dxa"/>
            <w:vMerge w:val="restart"/>
            <w:textDirection w:val="btLr"/>
          </w:tcPr>
          <w:p w:rsidR="00D35E3D" w:rsidRDefault="00D35E3D" w:rsidP="00247E88">
            <w:pPr>
              <w:ind w:left="113" w:right="113"/>
              <w:jc w:val="both"/>
              <w:rPr>
                <w:vertAlign w:val="subscript"/>
                <w:lang w:val="en-US"/>
              </w:rPr>
            </w:pPr>
            <w:r>
              <w:t>Нормирова</w:t>
            </w:r>
            <w:r>
              <w:t>н</w:t>
            </w:r>
            <w:r>
              <w:t>ные инте</w:t>
            </w:r>
            <w:r>
              <w:t>р</w:t>
            </w:r>
            <w:r>
              <w:t xml:space="preserve">валы </w:t>
            </w:r>
            <w:r>
              <w:rPr>
                <w:lang w:val="en-US"/>
              </w:rPr>
              <w:t>t</w:t>
            </w:r>
            <w:r>
              <w:rPr>
                <w:vertAlign w:val="subscript"/>
                <w:lang w:val="en-US"/>
              </w:rPr>
              <w:t>i</w:t>
            </w:r>
          </w:p>
        </w:tc>
        <w:tc>
          <w:tcPr>
            <w:tcW w:w="906" w:type="dxa"/>
            <w:vMerge w:val="restart"/>
            <w:textDirection w:val="btLr"/>
          </w:tcPr>
          <w:p w:rsidR="00D35E3D" w:rsidRDefault="00D35E3D" w:rsidP="00247E88">
            <w:pPr>
              <w:ind w:left="113" w:right="113"/>
              <w:jc w:val="center"/>
            </w:pPr>
            <w:r>
              <w:rPr>
                <w:position w:val="-24"/>
              </w:rPr>
              <w:object w:dxaOrig="700" w:dyaOrig="620">
                <v:shape id="_x0000_i1033" type="#_x0000_t75" style="width:26pt;height:21.65pt" o:ole="" fillcolor="window">
                  <v:imagedata r:id="rId20" o:title=""/>
                </v:shape>
                <o:OLEObject Type="Embed" ProgID="Equation.3" ShapeID="_x0000_i1033" DrawAspect="Content" ObjectID="_1672638016" r:id="rId21"/>
              </w:object>
            </w:r>
          </w:p>
          <w:p w:rsidR="00D35E3D" w:rsidRDefault="00D35E3D" w:rsidP="00247E88">
            <w:pPr>
              <w:ind w:left="113" w:right="113"/>
              <w:jc w:val="center"/>
            </w:pPr>
          </w:p>
        </w:tc>
        <w:tc>
          <w:tcPr>
            <w:tcW w:w="1812" w:type="dxa"/>
            <w:gridSpan w:val="2"/>
          </w:tcPr>
          <w:p w:rsidR="00D35E3D" w:rsidRDefault="00D35E3D" w:rsidP="00247E88">
            <w:pPr>
              <w:jc w:val="center"/>
            </w:pPr>
          </w:p>
          <w:p w:rsidR="00D35E3D" w:rsidRDefault="00D35E3D" w:rsidP="00247E88">
            <w:pPr>
              <w:jc w:val="center"/>
            </w:pPr>
            <w:r>
              <w:t>Вероятности попадания в инте</w:t>
            </w:r>
            <w:r>
              <w:t>р</w:t>
            </w:r>
            <w:r>
              <w:t>вал</w:t>
            </w:r>
          </w:p>
        </w:tc>
        <w:tc>
          <w:tcPr>
            <w:tcW w:w="906" w:type="dxa"/>
            <w:vMerge w:val="restart"/>
            <w:textDirection w:val="btLr"/>
          </w:tcPr>
          <w:p w:rsidR="00D35E3D" w:rsidRDefault="00D35E3D" w:rsidP="00247E88">
            <w:pPr>
              <w:ind w:left="113" w:right="113"/>
              <w:jc w:val="both"/>
            </w:pPr>
            <w:r>
              <w:t>Теоретические ча</w:t>
            </w:r>
            <w:r>
              <w:t>с</w:t>
            </w:r>
            <w:r>
              <w:t xml:space="preserve">тоты </w:t>
            </w:r>
            <w:r>
              <w:rPr>
                <w:lang w:val="en-US"/>
              </w:rPr>
              <w:t>n</w:t>
            </w:r>
            <w:r>
              <w:rPr>
                <w:vertAlign w:val="subscript"/>
                <w:lang w:val="en-US"/>
              </w:rPr>
              <w:t>Тi</w:t>
            </w:r>
          </w:p>
        </w:tc>
        <w:tc>
          <w:tcPr>
            <w:tcW w:w="996" w:type="dxa"/>
            <w:vMerge w:val="restart"/>
            <w:textDirection w:val="btLr"/>
          </w:tcPr>
          <w:p w:rsidR="00D35E3D" w:rsidRDefault="00D35E3D" w:rsidP="00247E88">
            <w:pPr>
              <w:ind w:left="113" w:right="113"/>
              <w:jc w:val="both"/>
            </w:pPr>
            <w:r>
              <w:rPr>
                <w:position w:val="-30"/>
              </w:rPr>
              <w:object w:dxaOrig="1080" w:dyaOrig="740">
                <v:shape id="_x0000_i1034" type="#_x0000_t75" style="width:39pt;height:26.55pt" o:ole="" fillcolor="window">
                  <v:imagedata r:id="rId22" o:title=""/>
                </v:shape>
                <o:OLEObject Type="Embed" ProgID="Equation.3" ShapeID="_x0000_i1034" DrawAspect="Content" ObjectID="_1672638017" r:id="rId23"/>
              </w:object>
            </w:r>
          </w:p>
        </w:tc>
        <w:tc>
          <w:tcPr>
            <w:tcW w:w="1701" w:type="dxa"/>
            <w:gridSpan w:val="2"/>
          </w:tcPr>
          <w:p w:rsidR="00D35E3D" w:rsidRDefault="00D35E3D" w:rsidP="00247E88">
            <w:pPr>
              <w:jc w:val="center"/>
            </w:pPr>
          </w:p>
          <w:p w:rsidR="00D35E3D" w:rsidRDefault="00D35E3D" w:rsidP="00247E88">
            <w:pPr>
              <w:jc w:val="center"/>
            </w:pPr>
            <w:r>
              <w:t>Накопленные вероятности</w:t>
            </w:r>
          </w:p>
        </w:tc>
        <w:tc>
          <w:tcPr>
            <w:tcW w:w="927" w:type="dxa"/>
            <w:vMerge w:val="restart"/>
          </w:tcPr>
          <w:p w:rsidR="00D35E3D" w:rsidRDefault="00D35E3D" w:rsidP="00247E88">
            <w:pPr>
              <w:jc w:val="both"/>
            </w:pPr>
          </w:p>
          <w:p w:rsidR="00D35E3D" w:rsidRDefault="00D35E3D" w:rsidP="00247E88">
            <w:pPr>
              <w:jc w:val="both"/>
            </w:pPr>
          </w:p>
          <w:p w:rsidR="00D35E3D" w:rsidRDefault="00D35E3D" w:rsidP="00247E88">
            <w:pPr>
              <w:jc w:val="both"/>
            </w:pPr>
          </w:p>
          <w:p w:rsidR="00D35E3D" w:rsidRDefault="00D35E3D" w:rsidP="00247E88">
            <w:pPr>
              <w:jc w:val="both"/>
            </w:pPr>
          </w:p>
          <w:p w:rsidR="00D35E3D" w:rsidRDefault="00D35E3D" w:rsidP="00247E8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  <w:trHeight w:val="377"/>
        </w:trPr>
        <w:tc>
          <w:tcPr>
            <w:tcW w:w="906" w:type="dxa"/>
            <w:vMerge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  <w:vMerge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  <w:vMerge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  <w:vMerge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>p</w:t>
            </w:r>
            <w:r>
              <w:rPr>
                <w:vertAlign w:val="subscript"/>
                <w:lang w:val="en-US"/>
              </w:rPr>
              <w:t>t</w:t>
            </w:r>
          </w:p>
        </w:tc>
        <w:tc>
          <w:tcPr>
            <w:tcW w:w="906" w:type="dxa"/>
          </w:tcPr>
          <w:p w:rsidR="00D35E3D" w:rsidRDefault="00D35E3D" w:rsidP="00247E88">
            <w:pPr>
              <w:jc w:val="center"/>
              <w:rPr>
                <w:vertAlign w:val="subscript"/>
              </w:rPr>
            </w:pPr>
            <w:r>
              <w:rPr>
                <w:lang w:val="en-US"/>
              </w:rPr>
              <w:t>p</w:t>
            </w:r>
            <w:r>
              <w:rPr>
                <w:vertAlign w:val="subscript"/>
              </w:rPr>
              <w:t>ф</w:t>
            </w:r>
          </w:p>
        </w:tc>
        <w:tc>
          <w:tcPr>
            <w:tcW w:w="906" w:type="dxa"/>
            <w:vMerge/>
          </w:tcPr>
          <w:p w:rsidR="00D35E3D" w:rsidRDefault="00D35E3D" w:rsidP="00247E88">
            <w:pPr>
              <w:jc w:val="both"/>
            </w:pPr>
          </w:p>
        </w:tc>
        <w:tc>
          <w:tcPr>
            <w:tcW w:w="996" w:type="dxa"/>
            <w:vMerge/>
          </w:tcPr>
          <w:p w:rsidR="00D35E3D" w:rsidRDefault="00D35E3D" w:rsidP="00247E88">
            <w:pPr>
              <w:jc w:val="both"/>
            </w:pPr>
          </w:p>
        </w:tc>
        <w:tc>
          <w:tcPr>
            <w:tcW w:w="850" w:type="dxa"/>
          </w:tcPr>
          <w:p w:rsidR="00D35E3D" w:rsidRDefault="00D35E3D" w:rsidP="00247E88">
            <w:pPr>
              <w:jc w:val="center"/>
              <w:rPr>
                <w:vertAlign w:val="subscript"/>
                <w:lang w:val="en-US"/>
              </w:rPr>
            </w:pPr>
            <w:r>
              <w:sym w:font="Symbol" w:char="F0E5"/>
            </w:r>
            <w:r>
              <w:t>р</w:t>
            </w:r>
            <w:r>
              <w:rPr>
                <w:vertAlign w:val="subscript"/>
                <w:lang w:val="en-US"/>
              </w:rPr>
              <w:t>t</w:t>
            </w:r>
          </w:p>
        </w:tc>
        <w:tc>
          <w:tcPr>
            <w:tcW w:w="851" w:type="dxa"/>
          </w:tcPr>
          <w:p w:rsidR="00D35E3D" w:rsidRDefault="00D35E3D" w:rsidP="00247E88">
            <w:pPr>
              <w:jc w:val="center"/>
            </w:pPr>
            <w:r>
              <w:sym w:font="Symbol" w:char="F0E5"/>
            </w:r>
            <w:r>
              <w:t>р</w:t>
            </w:r>
            <w:r>
              <w:rPr>
                <w:vertAlign w:val="subscript"/>
                <w:lang w:val="en-US"/>
              </w:rPr>
              <w:t>ф</w:t>
            </w:r>
          </w:p>
        </w:tc>
        <w:tc>
          <w:tcPr>
            <w:tcW w:w="927" w:type="dxa"/>
            <w:vMerge/>
          </w:tcPr>
          <w:p w:rsidR="00D35E3D" w:rsidRDefault="00D35E3D" w:rsidP="00247E88">
            <w:pPr>
              <w:jc w:val="both"/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906" w:type="dxa"/>
          </w:tcPr>
          <w:p w:rsidR="00D35E3D" w:rsidRDefault="00D35E3D" w:rsidP="00247E88">
            <w:pPr>
              <w:jc w:val="both"/>
            </w:pPr>
            <w:r>
              <w:t>1</w:t>
            </w: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  <w:r>
              <w:t>2</w:t>
            </w: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  <w:r>
              <w:t>3</w:t>
            </w: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  <w:r>
              <w:t>4</w:t>
            </w: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  <w:r>
              <w:t>5</w:t>
            </w: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  <w:r>
              <w:t>6</w:t>
            </w: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  <w:r>
              <w:t>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both"/>
            </w:pPr>
            <w:r>
              <w:t>8</w:t>
            </w:r>
          </w:p>
        </w:tc>
        <w:tc>
          <w:tcPr>
            <w:tcW w:w="850" w:type="dxa"/>
          </w:tcPr>
          <w:p w:rsidR="00D35E3D" w:rsidRDefault="00D35E3D" w:rsidP="00247E88">
            <w:pPr>
              <w:jc w:val="both"/>
            </w:pPr>
            <w:r>
              <w:t>9</w:t>
            </w:r>
          </w:p>
        </w:tc>
        <w:tc>
          <w:tcPr>
            <w:tcW w:w="851" w:type="dxa"/>
          </w:tcPr>
          <w:p w:rsidR="00D35E3D" w:rsidRDefault="00D35E3D" w:rsidP="00247E88">
            <w:pPr>
              <w:jc w:val="both"/>
            </w:pPr>
            <w:r>
              <w:t>10</w:t>
            </w:r>
          </w:p>
        </w:tc>
        <w:tc>
          <w:tcPr>
            <w:tcW w:w="927" w:type="dxa"/>
          </w:tcPr>
          <w:p w:rsidR="00D35E3D" w:rsidRDefault="00D35E3D" w:rsidP="00247E88">
            <w:pPr>
              <w:jc w:val="both"/>
            </w:pPr>
            <w:r>
              <w:t>11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9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0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1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27" w:type="dxa"/>
          </w:tcPr>
          <w:p w:rsidR="00D35E3D" w:rsidRDefault="00D35E3D" w:rsidP="00247E88">
            <w:pPr>
              <w:jc w:val="both"/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9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0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1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27" w:type="dxa"/>
          </w:tcPr>
          <w:p w:rsidR="00D35E3D" w:rsidRDefault="00D35E3D" w:rsidP="00247E88">
            <w:pPr>
              <w:jc w:val="both"/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9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0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1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27" w:type="dxa"/>
          </w:tcPr>
          <w:p w:rsidR="00D35E3D" w:rsidRDefault="00D35E3D" w:rsidP="00247E88">
            <w:pPr>
              <w:jc w:val="both"/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9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0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1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27" w:type="dxa"/>
          </w:tcPr>
          <w:p w:rsidR="00D35E3D" w:rsidRDefault="00D35E3D" w:rsidP="00247E88">
            <w:pPr>
              <w:jc w:val="both"/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9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0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1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27" w:type="dxa"/>
          </w:tcPr>
          <w:p w:rsidR="00D35E3D" w:rsidRDefault="00D35E3D" w:rsidP="00247E88">
            <w:pPr>
              <w:jc w:val="both"/>
            </w:pP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906" w:type="dxa"/>
          </w:tcPr>
          <w:p w:rsidR="00D35E3D" w:rsidRDefault="00D35E3D" w:rsidP="00247E88">
            <w:pPr>
              <w:jc w:val="both"/>
            </w:pPr>
            <w:r>
              <w:sym w:font="Symbol" w:char="F0E5"/>
            </w: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0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96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0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851" w:type="dxa"/>
          </w:tcPr>
          <w:p w:rsidR="00D35E3D" w:rsidRDefault="00D35E3D" w:rsidP="00247E88">
            <w:pPr>
              <w:jc w:val="both"/>
            </w:pPr>
          </w:p>
        </w:tc>
        <w:tc>
          <w:tcPr>
            <w:tcW w:w="927" w:type="dxa"/>
          </w:tcPr>
          <w:p w:rsidR="00D35E3D" w:rsidRDefault="00D35E3D" w:rsidP="00247E88">
            <w:pPr>
              <w:jc w:val="both"/>
            </w:pPr>
          </w:p>
        </w:tc>
      </w:tr>
    </w:tbl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При этом величина </w:t>
      </w:r>
      <w:r>
        <w:rPr>
          <w:i/>
          <w:color w:val="000000"/>
          <w:sz w:val="22"/>
        </w:rPr>
        <w:t>р</w:t>
      </w:r>
      <w:r>
        <w:rPr>
          <w:color w:val="000000"/>
          <w:sz w:val="22"/>
          <w:vertAlign w:val="subscript"/>
          <w:lang w:val="en-US"/>
        </w:rPr>
        <w:t>t</w:t>
      </w:r>
      <w:r>
        <w:rPr>
          <w:color w:val="000000"/>
          <w:sz w:val="22"/>
        </w:rPr>
        <w:t xml:space="preserve"> получена как разность соседних строк столбца 4, а </w:t>
      </w:r>
      <w:r>
        <w:rPr>
          <w:i/>
          <w:color w:val="000000"/>
          <w:sz w:val="22"/>
          <w:lang w:val="en-US"/>
        </w:rPr>
        <w:t>p</w:t>
      </w:r>
      <w:r>
        <w:rPr>
          <w:color w:val="000000"/>
          <w:sz w:val="22"/>
          <w:vertAlign w:val="subscript"/>
        </w:rPr>
        <w:t>ф</w:t>
      </w:r>
      <w:r>
        <w:rPr>
          <w:color w:val="000000"/>
          <w:sz w:val="22"/>
        </w:rPr>
        <w:t xml:space="preserve"> — делением частот </w:t>
      </w:r>
      <w:r>
        <w:rPr>
          <w:i/>
          <w:color w:val="000000"/>
          <w:sz w:val="22"/>
          <w:lang w:val="en-US"/>
        </w:rPr>
        <w:t>n</w:t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 xml:space="preserve"> на </w:t>
      </w:r>
      <w:r>
        <w:rPr>
          <w:i/>
          <w:color w:val="000000"/>
          <w:sz w:val="22"/>
          <w:lang w:val="en-US"/>
        </w:rPr>
        <w:t>n</w:t>
      </w:r>
      <w:r>
        <w:rPr>
          <w:i/>
          <w:color w:val="000000"/>
          <w:sz w:val="22"/>
        </w:rPr>
        <w:t xml:space="preserve"> </w:t>
      </w:r>
      <w:r>
        <w:rPr>
          <w:color w:val="000000"/>
          <w:sz w:val="22"/>
        </w:rPr>
        <w:t>— число измерений.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Теоретические частоты </w:t>
      </w:r>
      <w:r>
        <w:rPr>
          <w:i/>
          <w:color w:val="000000"/>
          <w:sz w:val="22"/>
          <w:lang w:val="en-US"/>
        </w:rPr>
        <w:t>n</w:t>
      </w:r>
      <w:r>
        <w:rPr>
          <w:color w:val="000000"/>
          <w:sz w:val="22"/>
          <w:vertAlign w:val="subscript"/>
        </w:rPr>
        <w:t>т</w:t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 xml:space="preserve"> (столбец 7) получаются умножением теоретической вероятности р</w:t>
      </w:r>
      <w:r>
        <w:rPr>
          <w:color w:val="000000"/>
          <w:sz w:val="22"/>
          <w:vertAlign w:val="subscript"/>
          <w:lang w:val="en-US"/>
        </w:rPr>
        <w:t>t</w:t>
      </w:r>
      <w:r>
        <w:rPr>
          <w:color w:val="000000"/>
          <w:sz w:val="22"/>
        </w:rPr>
        <w:t xml:space="preserve"> на число всех измерений </w:t>
      </w:r>
      <w:r>
        <w:rPr>
          <w:i/>
          <w:color w:val="000000"/>
          <w:sz w:val="22"/>
          <w:lang w:val="en-US"/>
        </w:rPr>
        <w:t>n</w:t>
      </w:r>
      <w:r>
        <w:rPr>
          <w:color w:val="000000"/>
          <w:sz w:val="22"/>
        </w:rPr>
        <w:t>.</w:t>
      </w:r>
    </w:p>
    <w:p w:rsidR="00D35E3D" w:rsidRPr="00A56C73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i/>
          <w:color w:val="000000"/>
          <w:sz w:val="22"/>
        </w:rPr>
        <w:t>Критерий согласия Пирсона</w:t>
      </w:r>
      <w:r>
        <w:rPr>
          <w:color w:val="000000"/>
          <w:sz w:val="22"/>
        </w:rPr>
        <w:t xml:space="preserve"> вычисляется по формуле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  <w:lang w:val="en-US"/>
        </w:rPr>
      </w:pPr>
      <w:r>
        <w:rPr>
          <w:position w:val="-10"/>
          <w:sz w:val="22"/>
          <w:lang w:val="en-US"/>
        </w:rPr>
        <w:object w:dxaOrig="1440" w:dyaOrig="340">
          <v:shape id="_x0000_i1035" type="#_x0000_t75" style="width:1in;height:16.8pt" o:ole="" fillcolor="window">
            <v:imagedata r:id="rId24" o:title=""/>
          </v:shape>
          <o:OLEObject Type="Embed" ProgID="Equation.3" ShapeID="_x0000_i1035" DrawAspect="Content" ObjectID="_1672638018" r:id="rId25"/>
        </w:object>
      </w:r>
    </w:p>
    <w:p w:rsidR="00D35E3D" w:rsidRDefault="00D35E3D" w:rsidP="00D35E3D">
      <w:pPr>
        <w:ind w:firstLine="454"/>
        <w:jc w:val="center"/>
        <w:rPr>
          <w:sz w:val="22"/>
          <w:highlight w:val="magenta"/>
        </w:rPr>
      </w:pPr>
      <w:r>
        <w:rPr>
          <w:noProof/>
          <w:highlight w:val="magent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84.55pt;margin-top:5.65pt;width:36pt;height:28.8pt;z-index:251660288" o:allowincell="f" stroked="f">
            <v:textbox>
              <w:txbxContent>
                <w:p w:rsidR="00D35E3D" w:rsidRDefault="00D35E3D" w:rsidP="00D35E3D"/>
              </w:txbxContent>
            </v:textbox>
          </v:shape>
        </w:pict>
      </w:r>
      <w:r>
        <w:rPr>
          <w:noProof/>
        </w:rPr>
        <w:drawing>
          <wp:inline distT="0" distB="0" distL="0" distR="0">
            <wp:extent cx="1856105" cy="549910"/>
            <wp:effectExtent l="19050" t="0" r="0" b="0"/>
            <wp:docPr id="12" name="Рисунок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54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где </w:t>
      </w:r>
      <w:r>
        <w:rPr>
          <w:i/>
          <w:color w:val="000000"/>
          <w:sz w:val="22"/>
          <w:lang w:val="en-US"/>
        </w:rPr>
        <w:t>k</w:t>
      </w:r>
      <w:r>
        <w:rPr>
          <w:color w:val="000000"/>
          <w:sz w:val="22"/>
        </w:rPr>
        <w:t xml:space="preserve"> — число интервалов.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>Гипотеза соответствия распределения наблюденного ряда слу</w:t>
      </w:r>
      <w:r>
        <w:rPr>
          <w:color w:val="000000"/>
          <w:sz w:val="22"/>
        </w:rPr>
        <w:softHyphen/>
        <w:t xml:space="preserve">чайных значений </w:t>
      </w:r>
      <w:r>
        <w:rPr>
          <w:color w:val="000000"/>
          <w:sz w:val="22"/>
        </w:rPr>
        <w:sym w:font="Symbol" w:char="F065"/>
      </w:r>
      <w:r>
        <w:rPr>
          <w:color w:val="000000"/>
          <w:sz w:val="22"/>
          <w:vertAlign w:val="subscript"/>
          <w:lang w:val="en-US"/>
        </w:rPr>
        <w:t>i</w:t>
      </w:r>
      <w:r>
        <w:rPr>
          <w:color w:val="000000"/>
          <w:sz w:val="22"/>
        </w:rPr>
        <w:t xml:space="preserve"> нормальному закону принимается, если соблю</w:t>
      </w:r>
      <w:r>
        <w:rPr>
          <w:color w:val="000000"/>
          <w:sz w:val="22"/>
        </w:rPr>
        <w:softHyphen/>
        <w:t xml:space="preserve">дается условие </w:t>
      </w:r>
      <w:r>
        <w:rPr>
          <w:color w:val="000000"/>
          <w:sz w:val="22"/>
        </w:rPr>
        <w:sym w:font="Symbol" w:char="F063"/>
      </w:r>
      <w:r>
        <w:rPr>
          <w:color w:val="000000"/>
          <w:sz w:val="22"/>
          <w:vertAlign w:val="superscript"/>
        </w:rPr>
        <w:t xml:space="preserve">2 </w:t>
      </w:r>
      <w:r>
        <w:rPr>
          <w:color w:val="000000"/>
          <w:sz w:val="22"/>
          <w:lang w:val="en-US"/>
        </w:rPr>
        <w:sym w:font="Symbol" w:char="F0A3"/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sym w:font="Symbol" w:char="F063"/>
      </w:r>
      <w:r>
        <w:rPr>
          <w:color w:val="000000"/>
          <w:sz w:val="22"/>
          <w:vertAlign w:val="subscript"/>
          <w:lang w:val="en-US"/>
        </w:rPr>
        <w:t>q</w:t>
      </w:r>
      <w:r>
        <w:rPr>
          <w:color w:val="000000"/>
          <w:sz w:val="22"/>
          <w:vertAlign w:val="superscript"/>
        </w:rPr>
        <w:t>2</w:t>
      </w:r>
      <w:r>
        <w:rPr>
          <w:color w:val="000000"/>
          <w:sz w:val="22"/>
        </w:rPr>
        <w:t xml:space="preserve">. Здесь </w:t>
      </w:r>
      <w:r>
        <w:rPr>
          <w:color w:val="000000"/>
          <w:sz w:val="22"/>
        </w:rPr>
        <w:sym w:font="Symbol" w:char="F063"/>
      </w:r>
      <w:r>
        <w:rPr>
          <w:color w:val="000000"/>
          <w:sz w:val="22"/>
          <w:vertAlign w:val="subscript"/>
          <w:lang w:val="en-US"/>
        </w:rPr>
        <w:t>q</w:t>
      </w:r>
      <w:r>
        <w:rPr>
          <w:color w:val="000000"/>
          <w:sz w:val="22"/>
          <w:vertAlign w:val="superscript"/>
        </w:rPr>
        <w:t xml:space="preserve">2 </w:t>
      </w:r>
      <w:r>
        <w:rPr>
          <w:color w:val="000000"/>
          <w:sz w:val="22"/>
        </w:rPr>
        <w:t xml:space="preserve">— значение, выбираемое по числу степеней свободы </w:t>
      </w:r>
      <w:r>
        <w:rPr>
          <w:i/>
          <w:color w:val="000000"/>
          <w:sz w:val="22"/>
          <w:lang w:val="en-US"/>
        </w:rPr>
        <w:t>r</w:t>
      </w:r>
      <w:r>
        <w:rPr>
          <w:color w:val="000000"/>
          <w:sz w:val="22"/>
        </w:rPr>
        <w:t xml:space="preserve"> и уровню значимости </w:t>
      </w:r>
      <w:r>
        <w:rPr>
          <w:i/>
          <w:color w:val="000000"/>
          <w:sz w:val="22"/>
          <w:lang w:val="en-US"/>
        </w:rPr>
        <w:t>q</w:t>
      </w:r>
      <w:r>
        <w:rPr>
          <w:color w:val="000000"/>
          <w:sz w:val="22"/>
        </w:rPr>
        <w:t xml:space="preserve"> = 1 — </w:t>
      </w:r>
      <w:r>
        <w:rPr>
          <w:i/>
          <w:color w:val="000000"/>
          <w:sz w:val="22"/>
          <w:lang w:val="en-US"/>
        </w:rPr>
        <w:t>p</w:t>
      </w:r>
      <w:r>
        <w:rPr>
          <w:color w:val="000000"/>
          <w:sz w:val="22"/>
          <w:vertAlign w:val="subscript"/>
          <w:lang w:val="en-US"/>
        </w:rPr>
        <w:t>o</w:t>
      </w:r>
      <w:r>
        <w:rPr>
          <w:color w:val="000000"/>
          <w:sz w:val="22"/>
        </w:rPr>
        <w:t xml:space="preserve">, где </w:t>
      </w:r>
      <w:r>
        <w:rPr>
          <w:i/>
          <w:color w:val="000000"/>
          <w:sz w:val="22"/>
        </w:rPr>
        <w:t>р</w:t>
      </w:r>
      <w:r>
        <w:rPr>
          <w:color w:val="000000"/>
          <w:sz w:val="22"/>
          <w:vertAlign w:val="subscript"/>
          <w:lang w:val="en-US"/>
        </w:rPr>
        <w:t>o</w:t>
      </w:r>
      <w:r>
        <w:rPr>
          <w:color w:val="000000"/>
          <w:sz w:val="22"/>
        </w:rPr>
        <w:t xml:space="preserve"> — принимаемая </w:t>
      </w:r>
      <w:r>
        <w:rPr>
          <w:color w:val="000000"/>
          <w:sz w:val="22"/>
        </w:rPr>
        <w:lastRenderedPageBreak/>
        <w:t>доверительная вероя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 xml:space="preserve">ность. Число степеней свободы для нормального распределения равно </w:t>
      </w:r>
      <w:r>
        <w:rPr>
          <w:i/>
          <w:color w:val="000000"/>
          <w:sz w:val="22"/>
          <w:lang w:val="en-US"/>
        </w:rPr>
        <w:t>r</w:t>
      </w:r>
      <w:r>
        <w:rPr>
          <w:color w:val="000000"/>
          <w:sz w:val="22"/>
        </w:rPr>
        <w:t xml:space="preserve"> = </w:t>
      </w:r>
      <w:r>
        <w:rPr>
          <w:i/>
          <w:color w:val="000000"/>
          <w:sz w:val="22"/>
          <w:lang w:val="en-US"/>
        </w:rPr>
        <w:t>k</w:t>
      </w:r>
      <w:r>
        <w:rPr>
          <w:color w:val="000000"/>
          <w:sz w:val="22"/>
        </w:rPr>
        <w:t xml:space="preserve"> -3.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Для доверительной вероятности </w:t>
      </w:r>
      <w:r>
        <w:rPr>
          <w:i/>
          <w:color w:val="000000"/>
          <w:sz w:val="22"/>
        </w:rPr>
        <w:t>р</w:t>
      </w:r>
      <w:r>
        <w:rPr>
          <w:color w:val="000000"/>
          <w:sz w:val="22"/>
          <w:vertAlign w:val="subscript"/>
          <w:lang w:val="en-US"/>
        </w:rPr>
        <w:t>o</w:t>
      </w:r>
      <w:r>
        <w:rPr>
          <w:color w:val="000000"/>
          <w:sz w:val="22"/>
        </w:rPr>
        <w:t xml:space="preserve"> = 0,95 (</w:t>
      </w:r>
      <w:r>
        <w:rPr>
          <w:i/>
          <w:color w:val="000000"/>
          <w:sz w:val="22"/>
          <w:lang w:val="en-US"/>
        </w:rPr>
        <w:t>q</w:t>
      </w:r>
      <w:r>
        <w:rPr>
          <w:color w:val="000000"/>
          <w:sz w:val="22"/>
        </w:rPr>
        <w:t xml:space="preserve"> — 0,05) находим (приложение 2)  </w:t>
      </w:r>
      <w:r>
        <w:rPr>
          <w:color w:val="000000"/>
          <w:sz w:val="22"/>
        </w:rPr>
        <w:sym w:font="Symbol" w:char="F063"/>
      </w:r>
      <w:r>
        <w:rPr>
          <w:color w:val="000000"/>
          <w:sz w:val="22"/>
          <w:vertAlign w:val="superscript"/>
        </w:rPr>
        <w:t>2</w:t>
      </w:r>
      <w:r>
        <w:rPr>
          <w:color w:val="000000"/>
          <w:sz w:val="22"/>
          <w:vertAlign w:val="subscript"/>
        </w:rPr>
        <w:t>0,05</w:t>
      </w:r>
      <w:r>
        <w:rPr>
          <w:color w:val="000000"/>
          <w:sz w:val="22"/>
        </w:rPr>
        <w:t xml:space="preserve">. При </w:t>
      </w:r>
      <w:r>
        <w:rPr>
          <w:color w:val="000000"/>
          <w:sz w:val="22"/>
        </w:rPr>
        <w:sym w:font="Symbol" w:char="F063"/>
      </w:r>
      <w:r>
        <w:rPr>
          <w:color w:val="000000"/>
          <w:sz w:val="22"/>
          <w:vertAlign w:val="superscript"/>
        </w:rPr>
        <w:t>2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sym w:font="Symbol" w:char="F0A3"/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sym w:font="Symbol" w:char="F063"/>
      </w:r>
      <w:r>
        <w:rPr>
          <w:color w:val="000000"/>
          <w:sz w:val="22"/>
          <w:vertAlign w:val="superscript"/>
        </w:rPr>
        <w:t>2</w:t>
      </w:r>
      <w:r>
        <w:rPr>
          <w:color w:val="000000"/>
          <w:sz w:val="22"/>
          <w:vertAlign w:val="subscript"/>
        </w:rPr>
        <w:t>0,05</w:t>
      </w:r>
      <w:r>
        <w:rPr>
          <w:color w:val="000000"/>
          <w:sz w:val="22"/>
        </w:rPr>
        <w:t xml:space="preserve"> можно сделать вы</w:t>
      </w:r>
      <w:r>
        <w:rPr>
          <w:color w:val="000000"/>
          <w:sz w:val="22"/>
        </w:rPr>
        <w:softHyphen/>
        <w:t>вод о соответствии распределения случайных погрешностей изме</w:t>
      </w:r>
      <w:r>
        <w:rPr>
          <w:color w:val="000000"/>
          <w:sz w:val="22"/>
        </w:rPr>
        <w:softHyphen/>
        <w:t>рений е (см. табл. 2) но</w:t>
      </w:r>
      <w:r>
        <w:rPr>
          <w:color w:val="000000"/>
          <w:sz w:val="22"/>
        </w:rPr>
        <w:t>р</w:t>
      </w:r>
      <w:r>
        <w:rPr>
          <w:color w:val="000000"/>
          <w:sz w:val="22"/>
        </w:rPr>
        <w:t>мальному закону.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>Столбцы 9, 10, 11 содержат данные, необходимые при получе</w:t>
      </w:r>
      <w:r>
        <w:rPr>
          <w:color w:val="000000"/>
          <w:sz w:val="22"/>
        </w:rPr>
        <w:softHyphen/>
        <w:t xml:space="preserve">нии </w:t>
      </w:r>
      <w:r>
        <w:rPr>
          <w:i/>
          <w:color w:val="000000"/>
          <w:sz w:val="22"/>
        </w:rPr>
        <w:t>критерия согласия Колмогор</w:t>
      </w:r>
      <w:r>
        <w:rPr>
          <w:i/>
          <w:color w:val="000000"/>
          <w:sz w:val="22"/>
        </w:rPr>
        <w:t>о</w:t>
      </w:r>
      <w:r>
        <w:rPr>
          <w:i/>
          <w:color w:val="000000"/>
          <w:sz w:val="22"/>
        </w:rPr>
        <w:t>ва</w:t>
      </w:r>
      <w:r>
        <w:rPr>
          <w:color w:val="000000"/>
          <w:sz w:val="22"/>
        </w:rPr>
        <w:t>. Накопленные вероятности получаются последовательным суммированием вероятностей р</w:t>
      </w:r>
      <w:r>
        <w:rPr>
          <w:color w:val="000000"/>
          <w:sz w:val="22"/>
          <w:vertAlign w:val="subscript"/>
          <w:lang w:val="en-US"/>
        </w:rPr>
        <w:t>t</w:t>
      </w:r>
      <w:r>
        <w:rPr>
          <w:color w:val="000000"/>
          <w:sz w:val="22"/>
        </w:rPr>
        <w:t xml:space="preserve"> и р</w:t>
      </w:r>
      <w:r>
        <w:rPr>
          <w:color w:val="000000"/>
          <w:sz w:val="22"/>
          <w:vertAlign w:val="subscript"/>
        </w:rPr>
        <w:t>ф</w:t>
      </w:r>
      <w:r>
        <w:rPr>
          <w:color w:val="000000"/>
          <w:sz w:val="22"/>
        </w:rPr>
        <w:t xml:space="preserve"> столбцов 5 и 6. В столбец 11 (</w:t>
      </w:r>
      <w:r>
        <w:rPr>
          <w:color w:val="000000"/>
          <w:sz w:val="22"/>
          <w:lang w:val="en-US"/>
        </w:rPr>
        <w:t>D</w:t>
      </w:r>
      <w:r>
        <w:rPr>
          <w:color w:val="000000"/>
          <w:sz w:val="22"/>
        </w:rPr>
        <w:t>) записываются разности накопленных вероятностей.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  <w:highlight w:val="magenta"/>
        </w:rPr>
      </w:pPr>
      <w:r>
        <w:rPr>
          <w:color w:val="000000"/>
          <w:sz w:val="22"/>
        </w:rPr>
        <w:t xml:space="preserve">Показателем расхождения </w:t>
      </w:r>
      <w:r>
        <w:rPr>
          <w:color w:val="000000"/>
          <w:sz w:val="22"/>
          <w:highlight w:val="magenta"/>
        </w:rPr>
        <w:t>фактического и теоретического распределений является число</w:t>
      </w:r>
    </w:p>
    <w:p w:rsidR="00D35E3D" w:rsidRDefault="00D35E3D" w:rsidP="00D35E3D">
      <w:pPr>
        <w:shd w:val="clear" w:color="auto" w:fill="FFFFFF"/>
        <w:ind w:firstLine="454"/>
        <w:jc w:val="center"/>
        <w:rPr>
          <w:color w:val="000000"/>
          <w:sz w:val="22"/>
          <w:highlight w:val="magenta"/>
          <w:lang w:val="en-US"/>
        </w:rPr>
      </w:pPr>
      <w:r>
        <w:rPr>
          <w:noProof/>
        </w:rPr>
        <w:drawing>
          <wp:inline distT="0" distB="0" distL="0" distR="0">
            <wp:extent cx="281940" cy="6985"/>
            <wp:effectExtent l="0" t="0" r="0" b="0"/>
            <wp:docPr id="13" name="Рисунок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" cy="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E3D" w:rsidRDefault="00D35E3D" w:rsidP="00D35E3D">
      <w:pPr>
        <w:shd w:val="clear" w:color="auto" w:fill="FFFFFF"/>
        <w:ind w:firstLine="454"/>
        <w:rPr>
          <w:color w:val="000000"/>
          <w:sz w:val="22"/>
        </w:rPr>
      </w:pPr>
      <w:r>
        <w:rPr>
          <w:color w:val="000000"/>
          <w:sz w:val="22"/>
          <w:highlight w:val="magenta"/>
        </w:rPr>
        <w:t xml:space="preserve">где </w:t>
      </w:r>
      <w:r>
        <w:rPr>
          <w:color w:val="000000"/>
          <w:sz w:val="22"/>
          <w:highlight w:val="magenta"/>
          <w:lang w:val="en-US"/>
        </w:rPr>
        <w:t>D</w:t>
      </w:r>
      <w:r>
        <w:rPr>
          <w:color w:val="000000"/>
          <w:sz w:val="22"/>
          <w:highlight w:val="magenta"/>
          <w:vertAlign w:val="subscript"/>
          <w:lang w:val="en-US"/>
        </w:rPr>
        <w:t>max</w:t>
      </w:r>
      <w:r>
        <w:rPr>
          <w:color w:val="000000"/>
          <w:sz w:val="22"/>
          <w:highlight w:val="magenta"/>
        </w:rPr>
        <w:t xml:space="preserve"> — абсолютное значение максимальной разности накопленных вероятностей.</w:t>
      </w:r>
      <w:r>
        <w:rPr>
          <w:color w:val="000000"/>
          <w:sz w:val="22"/>
        </w:rPr>
        <w:t xml:space="preserve"> 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Гипотеза соответствия фактического распределения ряда случайных значений к предполагаемому теоретическому принимается, если соблюдается условие </w:t>
      </w:r>
      <w:r>
        <w:rPr>
          <w:color w:val="000000"/>
          <w:sz w:val="22"/>
        </w:rPr>
        <w:sym w:font="Symbol" w:char="F06C"/>
      </w:r>
      <w:r>
        <w:rPr>
          <w:color w:val="000000"/>
          <w:sz w:val="22"/>
          <w:vertAlign w:val="subscript"/>
        </w:rPr>
        <w:t>ф</w:t>
      </w:r>
      <w:r>
        <w:rPr>
          <w:color w:val="000000"/>
          <w:sz w:val="22"/>
        </w:rPr>
        <w:sym w:font="Symbol" w:char="F0A3"/>
      </w:r>
      <w:r>
        <w:rPr>
          <w:color w:val="000000"/>
          <w:sz w:val="22"/>
        </w:rPr>
        <w:sym w:font="Symbol" w:char="F06C"/>
      </w:r>
      <w:r>
        <w:rPr>
          <w:color w:val="000000"/>
          <w:sz w:val="22"/>
          <w:vertAlign w:val="subscript"/>
          <w:lang w:val="en-US"/>
        </w:rPr>
        <w:t>q</w:t>
      </w:r>
      <w:r>
        <w:rPr>
          <w:color w:val="000000"/>
          <w:sz w:val="22"/>
        </w:rPr>
        <w:t xml:space="preserve">. Здесь коэффициенты </w:t>
      </w:r>
      <w:r>
        <w:rPr>
          <w:color w:val="000000"/>
          <w:sz w:val="22"/>
        </w:rPr>
        <w:sym w:font="Symbol" w:char="F06C"/>
      </w:r>
      <w:r>
        <w:rPr>
          <w:color w:val="000000"/>
          <w:sz w:val="22"/>
          <w:vertAlign w:val="subscript"/>
          <w:lang w:val="en-US"/>
        </w:rPr>
        <w:t>q</w:t>
      </w:r>
      <w:r>
        <w:rPr>
          <w:color w:val="000000"/>
          <w:sz w:val="22"/>
        </w:rPr>
        <w:t xml:space="preserve"> в за</w:t>
      </w:r>
      <w:r>
        <w:rPr>
          <w:color w:val="000000"/>
          <w:sz w:val="22"/>
        </w:rPr>
        <w:softHyphen/>
        <w:t>висимости от уровня значимости имеют следующие значения:</w:t>
      </w:r>
    </w:p>
    <w:p w:rsidR="00D35E3D" w:rsidRDefault="00D35E3D" w:rsidP="00D35E3D">
      <w:pPr>
        <w:shd w:val="clear" w:color="auto" w:fill="FFFFFF"/>
        <w:tabs>
          <w:tab w:val="left" w:pos="4834"/>
        </w:tabs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уровень значимости </w:t>
      </w:r>
      <w:r>
        <w:rPr>
          <w:i/>
          <w:color w:val="000000"/>
          <w:sz w:val="22"/>
          <w:lang w:val="en-US"/>
        </w:rPr>
        <w:t>q</w:t>
      </w:r>
      <w:r>
        <w:rPr>
          <w:color w:val="000000"/>
          <w:sz w:val="22"/>
        </w:rPr>
        <w:t xml:space="preserve">  ……….….......        0,1</w:t>
      </w:r>
      <w:r>
        <w:rPr>
          <w:color w:val="000000"/>
          <w:sz w:val="22"/>
        </w:rPr>
        <w:tab/>
        <w:t xml:space="preserve">            0,05               0,01</w:t>
      </w:r>
    </w:p>
    <w:p w:rsidR="00D35E3D" w:rsidRDefault="00D35E3D" w:rsidP="00D35E3D">
      <w:pPr>
        <w:shd w:val="clear" w:color="auto" w:fill="FFFFFF"/>
        <w:tabs>
          <w:tab w:val="left" w:pos="4824"/>
        </w:tabs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коэффициент </w:t>
      </w:r>
      <w:r>
        <w:rPr>
          <w:color w:val="000000"/>
          <w:sz w:val="22"/>
        </w:rPr>
        <w:sym w:font="Symbol" w:char="F06C"/>
      </w:r>
      <w:r>
        <w:rPr>
          <w:color w:val="000000"/>
          <w:sz w:val="22"/>
          <w:vertAlign w:val="subscript"/>
          <w:lang w:val="en-US"/>
        </w:rPr>
        <w:t>q</w:t>
      </w:r>
      <w:r>
        <w:rPr>
          <w:color w:val="000000"/>
          <w:sz w:val="22"/>
        </w:rPr>
        <w:t xml:space="preserve">       ..............................       1,224</w:t>
      </w:r>
      <w:r>
        <w:rPr>
          <w:color w:val="000000"/>
          <w:sz w:val="22"/>
        </w:rPr>
        <w:tab/>
        <w:t xml:space="preserve">        1,358             1,627</w: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Таким образом, по всем критериям (в том числе по значениям .эксцесса и асимметрии) можно сделать заключение о том, что фак</w:t>
      </w:r>
      <w:r>
        <w:rPr>
          <w:color w:val="000000"/>
          <w:sz w:val="22"/>
        </w:rPr>
        <w:softHyphen/>
        <w:t>тическое распределение величин х подчиняется или не подчиняе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>ся нормальному закону.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sz w:val="22"/>
        </w:rPr>
        <w:t>Приложение 1. Значение интеграла вероятностей Ф (</w:t>
      </w:r>
      <w:r>
        <w:rPr>
          <w:sz w:val="22"/>
          <w:lang w:val="en-US"/>
        </w:rPr>
        <w:t>k</w:t>
      </w:r>
      <w:r>
        <w:rPr>
          <w:sz w:val="22"/>
        </w:rPr>
        <w:t>) = Р (-</w:t>
      </w:r>
      <w:r>
        <w:rPr>
          <w:sz w:val="22"/>
          <w:lang w:val="en-US"/>
        </w:rPr>
        <w:t>k</w:t>
      </w:r>
      <w:r>
        <w:rPr>
          <w:sz w:val="22"/>
        </w:rPr>
        <w:t xml:space="preserve"> </w:t>
      </w:r>
      <w:r>
        <w:rPr>
          <w:sz w:val="22"/>
          <w:lang w:val="en-US"/>
        </w:rPr>
        <w:sym w:font="Symbol" w:char="F0A3"/>
      </w:r>
      <w:r>
        <w:rPr>
          <w:sz w:val="22"/>
        </w:rPr>
        <w:t xml:space="preserve"> </w:t>
      </w:r>
      <w:r>
        <w:rPr>
          <w:sz w:val="22"/>
          <w:lang w:val="en-US"/>
        </w:rPr>
        <w:t>t</w:t>
      </w:r>
      <w:r>
        <w:rPr>
          <w:sz w:val="22"/>
        </w:rPr>
        <w:t xml:space="preserve"> </w:t>
      </w:r>
      <w:r>
        <w:rPr>
          <w:sz w:val="22"/>
          <w:lang w:val="en-US"/>
        </w:rPr>
        <w:sym w:font="Symbol" w:char="F0A3"/>
      </w:r>
      <w:r>
        <w:rPr>
          <w:sz w:val="22"/>
        </w:rPr>
        <w:t xml:space="preserve"> </w:t>
      </w:r>
      <w:r>
        <w:rPr>
          <w:sz w:val="22"/>
          <w:lang w:val="en-US"/>
        </w:rPr>
        <w:t>k</w:t>
      </w:r>
      <w:r>
        <w:rPr>
          <w:sz w:val="22"/>
        </w:rPr>
        <w:t>) =</w:t>
      </w:r>
      <w:r>
        <w:rPr>
          <w:position w:val="-32"/>
          <w:sz w:val="22"/>
        </w:rPr>
        <w:object w:dxaOrig="1260" w:dyaOrig="760">
          <v:shape id="_x0000_i1036" type="#_x0000_t75" style="width:62.8pt;height:37.9pt" o:ole="" fillcolor="window">
            <v:imagedata r:id="rId28" o:title=""/>
          </v:shape>
          <o:OLEObject Type="Embed" ProgID="Equation.3" ShapeID="_x0000_i1036" DrawAspect="Content" ObjectID="_1672638019" r:id="rId29"/>
        </w:obje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1"/>
        <w:gridCol w:w="1661"/>
        <w:gridCol w:w="1661"/>
        <w:gridCol w:w="1661"/>
        <w:gridCol w:w="1661"/>
        <w:gridCol w:w="1661"/>
      </w:tblGrid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  <w:lang w:val="en-US"/>
              </w:rPr>
              <w:t>k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0,00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0,01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0,02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0,03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0,04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0,0000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0,0080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0,0160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0,0239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0,0319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0,0797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0,0876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0,0955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0,1035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0,1114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0,1585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0,1663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0</w:t>
            </w:r>
            <w:r>
              <w:rPr>
                <w:sz w:val="22"/>
                <w:lang w:val="en-US"/>
              </w:rPr>
              <w:t>,1741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0,1819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0,1897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0,2358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0,2434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0,2510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0,2586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0,2661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0,3108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0,3182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0,3255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0,3328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0,3400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0,3829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0,3899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0,3969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0,4039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0,4108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0,4515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0,4581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0,4647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0,4713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0,4778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0,5161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0,5223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0,5285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0,5346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0,5407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0,5763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0,5821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0,5878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0,5935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0,5991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0,6319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0,6372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0,6424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0,6476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0,6528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0,6827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0,6875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0,6923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0,6970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0,7017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0,7287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0,7330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0,7373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0,7418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0,7457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0,7699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0,7737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0,7776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0,7813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0,7850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0,8064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0,8098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0,8132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0,8165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0,8198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0,8385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0,8415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0,8444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0,8473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0,8501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0,8664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0,8690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0,8715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0,8740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0,8764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0,8904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0,8926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0,8948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0,8969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0,8990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0,9109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0,9127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0,9146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0,9164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0,9181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0,9281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0,9297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0,9312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0,9327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0,9342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0,9426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0,9439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0,9451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0,9464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0,9476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0,9545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0,9556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0,9566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0,9576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0,9586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0,9643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0,9651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0,9660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0,9668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0,9676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0,9722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0,9729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0,9736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0,9742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0,9749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0,9785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0,9791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0,9796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0,9802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0,9807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0,9836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0,9840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0,9845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0,9849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0,9853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rFonts w:eastAsia="Batang"/>
                <w:sz w:val="22"/>
                <w:lang w:eastAsia="ko-KR"/>
              </w:rPr>
            </w:pPr>
            <w:r>
              <w:rPr>
                <w:rFonts w:eastAsia="Batang"/>
                <w:sz w:val="22"/>
                <w:lang w:eastAsia="ko-KR"/>
              </w:rPr>
              <w:t>0,9876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0,9879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0,9882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0,9886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0,9889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  <w:lang w:val="en-US"/>
              </w:rPr>
            </w:pPr>
            <w:r>
              <w:rPr>
                <w:b/>
                <w:i/>
                <w:sz w:val="22"/>
                <w:lang w:val="en-US"/>
              </w:rPr>
              <w:t>k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  <w:lang w:val="en-US"/>
              </w:rPr>
            </w:pPr>
            <w:r>
              <w:rPr>
                <w:b/>
                <w:i/>
                <w:sz w:val="22"/>
                <w:lang w:val="en-US"/>
              </w:rPr>
              <w:t>0,05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  <w:lang w:val="en-US"/>
              </w:rPr>
            </w:pPr>
            <w:r>
              <w:rPr>
                <w:b/>
                <w:i/>
                <w:sz w:val="22"/>
                <w:lang w:val="en-US"/>
              </w:rPr>
              <w:t>0,06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  <w:lang w:val="en-US"/>
              </w:rPr>
            </w:pPr>
            <w:r>
              <w:rPr>
                <w:b/>
                <w:i/>
                <w:sz w:val="22"/>
                <w:lang w:val="en-US"/>
              </w:rPr>
              <w:t>0,07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  <w:lang w:val="en-US"/>
              </w:rPr>
            </w:pPr>
            <w:r>
              <w:rPr>
                <w:b/>
                <w:i/>
                <w:sz w:val="22"/>
                <w:lang w:val="en-US"/>
              </w:rPr>
              <w:t>0,08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b/>
                <w:i/>
                <w:sz w:val="22"/>
                <w:lang w:val="en-US"/>
              </w:rPr>
            </w:pPr>
            <w:r>
              <w:rPr>
                <w:b/>
                <w:i/>
                <w:sz w:val="22"/>
                <w:lang w:val="en-US"/>
              </w:rPr>
              <w:t>0,09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0,0399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0,0479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0,0558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0,0638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0,0717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0,1193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0,1271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0,1350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0,1429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0,1507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0,1974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0,2051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0,2128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0,2205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0,2282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lastRenderedPageBreak/>
              <w:t>0,3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0,2737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0,2811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0,2886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0,2960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0,3034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0,3473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0,3545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0,3616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0,3688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0,3758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0,4177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0,4245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0,4313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0,4381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0,4448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0,4843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0,4907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0,4971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0,5035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0,5098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0,5467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0,5527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0,5587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0,5646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0,5705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0,6047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0,6102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0,6157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0,6211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0,6265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0,6579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0,6630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0,6680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0,6729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0,6778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0,7063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0,7109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0,7154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0,7199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0,7243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0,7499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0,7540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0,7580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0,7620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0,7660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0,7887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0,7924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0,7959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0,7995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0,8030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0,8230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0,8262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0,8293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0,8324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0,8355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0,8530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0,8557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0,8585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0,8611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0,8638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0,8789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0,8812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0,8836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0,8859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0,8882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0,9011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0,9031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0,9051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0,9070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0,9090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0,9199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0,9216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0,9233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0,9249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0,9265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0,9357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0,9371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0,9385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0,9399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0,9412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1,9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0,9488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0,9500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0,9511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0,9523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0,9534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0,9596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0,9606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0,9615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0,9625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0,9634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0,9684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0,9692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0,9700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0,9707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0,9715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0,9755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0,9762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0,9768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0,9774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0,9780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2,3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0,9812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0,9817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0,9822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0,9827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0,9831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2,4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0,9857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0,9861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0,9865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0,9868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0,9872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0,9892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0,9895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0,9898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0,9901</w:t>
            </w:r>
          </w:p>
        </w:tc>
        <w:tc>
          <w:tcPr>
            <w:tcW w:w="1661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0,9904</w:t>
            </w:r>
          </w:p>
        </w:tc>
      </w:tr>
    </w:tbl>
    <w:p w:rsidR="00D35E3D" w:rsidRDefault="00D35E3D" w:rsidP="00D35E3D">
      <w:pPr>
        <w:rPr>
          <w:sz w:val="22"/>
          <w:lang w:val="en-US"/>
        </w:rPr>
      </w:pPr>
    </w:p>
    <w:p w:rsidR="00D35E3D" w:rsidRDefault="00D35E3D" w:rsidP="00D35E3D">
      <w:pPr>
        <w:rPr>
          <w:sz w:val="22"/>
        </w:rPr>
      </w:pPr>
      <w:r>
        <w:rPr>
          <w:sz w:val="22"/>
        </w:rPr>
        <w:t xml:space="preserve">Приложение 2. Допустимые значения коэффициентов </w:t>
      </w:r>
      <w:r>
        <w:rPr>
          <w:sz w:val="22"/>
          <w:lang w:val="en-US"/>
        </w:rPr>
        <w:sym w:font="Symbol" w:char="F063"/>
      </w:r>
      <w:r>
        <w:rPr>
          <w:sz w:val="22"/>
          <w:vertAlign w:val="superscript"/>
        </w:rPr>
        <w:t>2</w:t>
      </w:r>
      <w:r>
        <w:rPr>
          <w:sz w:val="22"/>
        </w:rPr>
        <w:t xml:space="preserve"> и </w:t>
      </w:r>
      <w:r>
        <w:rPr>
          <w:sz w:val="22"/>
          <w:lang w:val="en-US"/>
        </w:rPr>
        <w:sym w:font="Symbol" w:char="F06C"/>
      </w:r>
      <w:r>
        <w:rPr>
          <w:sz w:val="22"/>
        </w:rPr>
        <w:t>=</w:t>
      </w:r>
      <w:r>
        <w:rPr>
          <w:position w:val="-26"/>
          <w:sz w:val="22"/>
          <w:lang w:val="en-US"/>
        </w:rPr>
        <w:object w:dxaOrig="580" w:dyaOrig="720">
          <v:shape id="_x0000_i1037" type="#_x0000_t75" style="width:29.25pt;height:36.25pt" o:ole="" fillcolor="window">
            <v:imagedata r:id="rId30" o:title=""/>
          </v:shape>
          <o:OLEObject Type="Embed" ProgID="Equation.3" ShapeID="_x0000_i1037" DrawAspect="Content" ObjectID="_1672638020" r:id="rId31"/>
        </w:obje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6"/>
        <w:gridCol w:w="996"/>
        <w:gridCol w:w="996"/>
        <w:gridCol w:w="996"/>
        <w:gridCol w:w="996"/>
        <w:gridCol w:w="996"/>
        <w:gridCol w:w="996"/>
        <w:gridCol w:w="996"/>
        <w:gridCol w:w="996"/>
        <w:gridCol w:w="996"/>
      </w:tblGrid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  <w:vMerge w:val="restart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r</w:t>
            </w:r>
          </w:p>
        </w:tc>
        <w:tc>
          <w:tcPr>
            <w:tcW w:w="1992" w:type="dxa"/>
            <w:gridSpan w:val="2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р=0,95</w:t>
            </w:r>
          </w:p>
        </w:tc>
        <w:tc>
          <w:tcPr>
            <w:tcW w:w="1992" w:type="dxa"/>
            <w:gridSpan w:val="2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р=0,99</w:t>
            </w:r>
          </w:p>
        </w:tc>
        <w:tc>
          <w:tcPr>
            <w:tcW w:w="996" w:type="dxa"/>
            <w:vMerge w:val="restart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r</w:t>
            </w:r>
          </w:p>
        </w:tc>
        <w:tc>
          <w:tcPr>
            <w:tcW w:w="1992" w:type="dxa"/>
            <w:gridSpan w:val="2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р=0,95</w:t>
            </w:r>
          </w:p>
        </w:tc>
        <w:tc>
          <w:tcPr>
            <w:tcW w:w="1992" w:type="dxa"/>
            <w:gridSpan w:val="2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р=0,99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  <w:vMerge/>
          </w:tcPr>
          <w:p w:rsidR="00D35E3D" w:rsidRDefault="00D35E3D" w:rsidP="00247E88">
            <w:pPr>
              <w:rPr>
                <w:sz w:val="22"/>
                <w:lang w:val="en-US"/>
              </w:rPr>
            </w:pP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sym w:font="Symbol" w:char="F063"/>
            </w:r>
            <w:r>
              <w:rPr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sym w:font="Symbol" w:char="F06C"/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sym w:font="Symbol" w:char="F063"/>
            </w:r>
            <w:r>
              <w:rPr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sym w:font="Symbol" w:char="F06C"/>
            </w:r>
          </w:p>
        </w:tc>
        <w:tc>
          <w:tcPr>
            <w:tcW w:w="996" w:type="dxa"/>
            <w:vMerge/>
          </w:tcPr>
          <w:p w:rsidR="00D35E3D" w:rsidRDefault="00D35E3D" w:rsidP="00247E88">
            <w:pPr>
              <w:rPr>
                <w:sz w:val="22"/>
                <w:lang w:val="en-US"/>
              </w:rPr>
            </w:pP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sym w:font="Symbol" w:char="F063"/>
            </w:r>
            <w:r>
              <w:rPr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sym w:font="Symbol" w:char="F06C"/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sym w:font="Symbol" w:char="F063"/>
            </w:r>
            <w:r>
              <w:rPr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sym w:font="Symbol" w:char="F06C"/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3,84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1,96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6,63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2,57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30,1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36,2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5,99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1,73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9,21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2,15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31,4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37,6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1,37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7,81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1,61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11,3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1,94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32,7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38,9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1,36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9,49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1,54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13,3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1,82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33,9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40,3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1,35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11,1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15,1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1,74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35,2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41,6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1,34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12,6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16,8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1,67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36,4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43,0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1,34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14,1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18,5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1,63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37,7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44,3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1,33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15,5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20,1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1,59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38,9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45,6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1,32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16,9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21,7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1,55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40,1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47,0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1,32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18,3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23,2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1,52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41,3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48,3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1,31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19,7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24,7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1,50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42,6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49,6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1,31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21,0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26,2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43,8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50,9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1,30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22,4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27,7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49,8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57,3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1,28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23,7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29,1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55,8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1,18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63,7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1,26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25,0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30,6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61,7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1,17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70,0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1,25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26,3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32,0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50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67,5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1,16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76,2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1,23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27,6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33,4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1,40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75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96,2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1,13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106,4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1,19</w:t>
            </w:r>
          </w:p>
        </w:tc>
      </w:tr>
      <w:tr w:rsidR="00D35E3D" w:rsidTr="00247E8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28,9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1,27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34,8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1,39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100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124,3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1,11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135,6</w:t>
            </w:r>
          </w:p>
        </w:tc>
        <w:tc>
          <w:tcPr>
            <w:tcW w:w="996" w:type="dxa"/>
          </w:tcPr>
          <w:p w:rsidR="00D35E3D" w:rsidRDefault="00D35E3D" w:rsidP="00247E88">
            <w:pPr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1,16</w:t>
            </w:r>
          </w:p>
        </w:tc>
      </w:tr>
    </w:tbl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b/>
          <w:color w:val="000000"/>
          <w:sz w:val="22"/>
        </w:rPr>
        <w:t>Осн:</w:t>
      </w:r>
      <w:r>
        <w:rPr>
          <w:color w:val="000000"/>
          <w:sz w:val="22"/>
        </w:rPr>
        <w:t xml:space="preserve"> 1.</w:t>
      </w:r>
      <w:r>
        <w:rPr>
          <w:rFonts w:eastAsia="Batang"/>
          <w:sz w:val="22"/>
          <w:lang w:eastAsia="ko-KR"/>
        </w:rPr>
        <w:t xml:space="preserve"> 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33-36</w:t>
      </w:r>
      <w:r>
        <w:rPr>
          <w:rFonts w:eastAsia="Batang"/>
          <w:sz w:val="22"/>
          <w:lang w:eastAsia="ko-KR"/>
        </w:rPr>
        <w:sym w:font="Symbol" w:char="F05D"/>
      </w:r>
    </w:p>
    <w:p w:rsidR="00D35E3D" w:rsidRDefault="00D35E3D" w:rsidP="00D35E3D">
      <w:pPr>
        <w:shd w:val="clear" w:color="auto" w:fill="FFFFFF"/>
        <w:ind w:firstLine="454"/>
        <w:jc w:val="both"/>
        <w:rPr>
          <w:b/>
          <w:sz w:val="22"/>
        </w:rPr>
      </w:pPr>
      <w:r>
        <w:rPr>
          <w:b/>
          <w:color w:val="000000"/>
          <w:sz w:val="22"/>
        </w:rPr>
        <w:t>Контрольные вопросы:</w:t>
      </w:r>
    </w:p>
    <w:p w:rsidR="00D35E3D" w:rsidRDefault="00D35E3D" w:rsidP="00D35E3D">
      <w:pPr>
        <w:shd w:val="clear" w:color="auto" w:fill="FFFFFF"/>
        <w:ind w:firstLine="454"/>
        <w:jc w:val="both"/>
        <w:rPr>
          <w:sz w:val="22"/>
        </w:rPr>
      </w:pPr>
      <w:r>
        <w:rPr>
          <w:color w:val="000000"/>
          <w:sz w:val="22"/>
        </w:rPr>
        <w:t xml:space="preserve">1. </w:t>
      </w:r>
      <w:r>
        <w:rPr>
          <w:rFonts w:eastAsia="Batang"/>
          <w:color w:val="000000"/>
          <w:sz w:val="22"/>
        </w:rPr>
        <w:t>Что такое ассимметрия кривой распределения</w:t>
      </w:r>
      <w:r>
        <w:rPr>
          <w:color w:val="000000"/>
          <w:sz w:val="22"/>
        </w:rPr>
        <w:t>?</w: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2. Назовите виды ассиммерии.</w: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3. Что такое экцесс? Объясните, случаи при Э</w:t>
      </w:r>
      <w:r>
        <w:rPr>
          <w:color w:val="000000"/>
          <w:sz w:val="22"/>
        </w:rPr>
        <w:sym w:font="Symbol" w:char="F03E"/>
      </w:r>
      <w:r>
        <w:rPr>
          <w:color w:val="000000"/>
          <w:sz w:val="22"/>
        </w:rPr>
        <w:t>0 и Э</w:t>
      </w:r>
      <w:r>
        <w:rPr>
          <w:color w:val="000000"/>
          <w:sz w:val="22"/>
        </w:rPr>
        <w:sym w:font="Symbol" w:char="F03C"/>
      </w:r>
      <w:r>
        <w:rPr>
          <w:color w:val="000000"/>
          <w:sz w:val="22"/>
        </w:rPr>
        <w:t>0?</w: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lastRenderedPageBreak/>
        <w:t>4. По каким критериям можно проводить соответствие фактического распределения теоретич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скому?</w: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5. Как вычисляется смещение средне арифметического значения?</w:t>
      </w:r>
    </w:p>
    <w:p w:rsidR="00D35E3D" w:rsidRDefault="00D35E3D" w:rsidP="00D35E3D">
      <w:pPr>
        <w:shd w:val="clear" w:color="auto" w:fill="FFFFFF"/>
        <w:ind w:firstLine="454"/>
        <w:jc w:val="both"/>
        <w:rPr>
          <w:color w:val="000000"/>
          <w:sz w:val="22"/>
        </w:rPr>
      </w:pPr>
      <w:r>
        <w:rPr>
          <w:color w:val="000000"/>
          <w:sz w:val="22"/>
        </w:rPr>
        <w:t>6. Как вычисляются допустимые значения асимметрии и эксцесса?</w:t>
      </w:r>
    </w:p>
    <w:p w:rsidR="003F17E2" w:rsidRDefault="003F17E2"/>
    <w:sectPr w:rsidR="003F17E2" w:rsidSect="003F1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defaultTabStop w:val="708"/>
  <w:characterSpacingControl w:val="doNotCompress"/>
  <w:compat/>
  <w:rsids>
    <w:rsidRoot w:val="00D35E3D"/>
    <w:rsid w:val="003F17E2"/>
    <w:rsid w:val="00933308"/>
    <w:rsid w:val="00D35E3D"/>
    <w:rsid w:val="00E2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E3D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5E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5E3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4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3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3.png"/><Relationship Id="rId30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1402</Words>
  <Characters>7995</Characters>
  <Application>Microsoft Office Word</Application>
  <DocSecurity>0</DocSecurity>
  <Lines>66</Lines>
  <Paragraphs>18</Paragraphs>
  <ScaleCrop>false</ScaleCrop>
  <Company/>
  <LinksUpToDate>false</LinksUpToDate>
  <CharactersWithSpaces>9379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2021-01-20T02:50:00Z</dcterms:created>
  <dcterms:modified xsi:type="dcterms:W3CDTF">2021-01-20T02:50:00Z</dcterms:modified>
</cp:coreProperties>
</file>